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B74" w:rsidRDefault="00177BCC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Проект</w:t>
      </w:r>
    </w:p>
    <w:p w:rsidR="00AC0B74" w:rsidRDefault="00177BCC">
      <w:pPr>
        <w:pStyle w:val="ConsPlusTitle"/>
        <w:spacing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</w:t>
      </w:r>
    </w:p>
    <w:p w:rsidR="00AC0B74" w:rsidRDefault="00177BCC">
      <w:pPr>
        <w:pStyle w:val="ConsPlusTitle"/>
        <w:spacing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БРЯНСКОЙ ОБЛАСТИ</w:t>
      </w:r>
    </w:p>
    <w:p w:rsidR="00AC0B74" w:rsidRDefault="00AC0B74">
      <w:pPr>
        <w:pStyle w:val="ConsPlusTitle"/>
        <w:spacing w:line="26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0B74" w:rsidRDefault="00177BCC">
      <w:pPr>
        <w:pStyle w:val="ConsPlusTitle"/>
        <w:spacing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дополнительной мере социальной поддержки гражданам Российской Федерации, поступившим на военную службу по контракту о прохождении военной службы</w:t>
      </w:r>
    </w:p>
    <w:p w:rsidR="00AC0B74" w:rsidRDefault="00177BCC">
      <w:pPr>
        <w:pStyle w:val="ConsPlusNormal"/>
        <w:spacing w:line="264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Принят</w:t>
      </w:r>
      <w:proofErr w:type="gramEnd"/>
    </w:p>
    <w:p w:rsidR="00AC0B74" w:rsidRDefault="00177BCC">
      <w:pPr>
        <w:pStyle w:val="ConsPlusNormal"/>
        <w:spacing w:line="264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Брянской областной Думой</w:t>
      </w:r>
    </w:p>
    <w:p w:rsidR="00AC0B74" w:rsidRDefault="00177BCC">
      <w:pPr>
        <w:pStyle w:val="ConsPlusNormal"/>
        <w:spacing w:line="264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 2022 года</w:t>
      </w:r>
    </w:p>
    <w:p w:rsidR="00AC0B74" w:rsidRDefault="00177BCC">
      <w:pPr>
        <w:pStyle w:val="ConsPlusTitle"/>
        <w:spacing w:line="264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1</w:t>
      </w:r>
    </w:p>
    <w:p w:rsidR="00AC0B74" w:rsidRDefault="00AC0B74">
      <w:pPr>
        <w:pStyle w:val="ConsPlusNormal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0B74" w:rsidRDefault="00177BCC">
      <w:pPr>
        <w:pStyle w:val="ConsPlusTitle"/>
        <w:spacing w:line="264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Настоящий Закон регулирует отношения, связанные с предоставлением дополнительной меры социальной поддержки гражданам Российской Федерации,  заключившим контракт о прохождении военной службы и зачисленным в именные подразделения, комплектуемые Брянской областью в период с 1 июня по 31 декабря 2022 года,  для участия в специальной военной операции на территориях Украины, Донецкой Народной Республики, Луганской Народной Республики  (далее - дополнительная мера социальной поддержки, граждане).</w:t>
      </w:r>
      <w:proofErr w:type="gramEnd"/>
    </w:p>
    <w:p w:rsidR="00AC0B74" w:rsidRDefault="00AC0B74">
      <w:pPr>
        <w:pStyle w:val="ConsPlusNormal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0B74" w:rsidRDefault="00177BCC">
      <w:pPr>
        <w:pStyle w:val="ConsPlusTitle"/>
        <w:spacing w:line="264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2</w:t>
      </w:r>
    </w:p>
    <w:p w:rsidR="00AC0B74" w:rsidRDefault="00AC0B74">
      <w:pPr>
        <w:pStyle w:val="ConsPlusNormal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0B74" w:rsidRDefault="00177BCC">
      <w:pPr>
        <w:pStyle w:val="ConsPlusNormal"/>
        <w:spacing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мера социальной поддержки устанавливается в виде ежемесячной денежной выплаты в размере 70000 рублей. </w:t>
      </w:r>
    </w:p>
    <w:p w:rsidR="00AC0B74" w:rsidRDefault="00AC0B74">
      <w:pPr>
        <w:pStyle w:val="ConsPlusNormal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0B74" w:rsidRDefault="00177BCC">
      <w:pPr>
        <w:pStyle w:val="ConsPlusTitle"/>
        <w:spacing w:line="264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3</w:t>
      </w:r>
    </w:p>
    <w:p w:rsidR="00AC0B74" w:rsidRDefault="00AC0B74">
      <w:pPr>
        <w:pStyle w:val="ConsPlusNormal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0B74" w:rsidRDefault="00177BCC">
      <w:pPr>
        <w:pStyle w:val="ConsPlusNormal"/>
        <w:spacing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мера социальной поддержки предоставляется гражданам в течение трех месяцев со дня поступления на военную службу, 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каждый полный месяц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ее прохождения.</w:t>
      </w:r>
    </w:p>
    <w:p w:rsidR="00AC0B74" w:rsidRDefault="00177BCC">
      <w:pPr>
        <w:pStyle w:val="ConsPlusNormal"/>
        <w:spacing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настоящего Закона днем поступления на военную службу является первый день ее прохождения по истечении одного месяца со дня заключения контракта о прохождении военной службы.</w:t>
      </w:r>
    </w:p>
    <w:p w:rsidR="00AC0B74" w:rsidRDefault="00177BCC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случае смерти (гибели) гражданина вследствие увечья (ранения, травмы, контузии), полученного им при исполнении обязанностей военной службы в ходе специальной военной операции, проводимой на территории Украины, Донецкой Народной Республики и Луганской Народной Республики, дополнительная мера социальной поддержки  выплачивается полностью за весь месяц, в котором гражданин погиб (умер), в равных долях каждому члену семьи погибшего (умершего) гражданина. </w:t>
      </w:r>
      <w:proofErr w:type="gramEnd"/>
    </w:p>
    <w:p w:rsidR="00AC0B74" w:rsidRDefault="00177BCC">
      <w:pPr>
        <w:spacing w:after="0"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 членам семьи погибшего (умершего) гражданина относятся:</w:t>
      </w:r>
    </w:p>
    <w:p w:rsidR="00AC0B74" w:rsidRDefault="00177BCC">
      <w:pPr>
        <w:spacing w:after="0"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(усыновители);</w:t>
      </w:r>
    </w:p>
    <w:p w:rsidR="00AC0B74" w:rsidRDefault="00177BCC">
      <w:pPr>
        <w:spacing w:after="0"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вдова (вдовец), не вступившая (не вступивший) в повторный брак;</w:t>
      </w:r>
      <w:proofErr w:type="gramEnd"/>
    </w:p>
    <w:p w:rsidR="00AC0B74" w:rsidRDefault="00177BCC">
      <w:pPr>
        <w:spacing w:after="0"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 в том числе усыновленные, не достигшие 18 лет или старше этого возраста, если они стали инвалидами до достижения 18 лет;</w:t>
      </w:r>
    </w:p>
    <w:p w:rsidR="00AC0B74" w:rsidRDefault="00177BCC">
      <w:pPr>
        <w:spacing w:after="0"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 в том числе усыновленные, не достигшие 18 лет или старше этого возраста, обучающиеся в образовательных организациях независимо от их организационно-правовых форм и форм собственности, до окончания обучения, но не более чем до достижения ими возраста 23 лет;</w:t>
      </w:r>
    </w:p>
    <w:p w:rsidR="00AC0B74" w:rsidRDefault="00177BCC">
      <w:pPr>
        <w:spacing w:after="0"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совершеннолетние дети, в том числе усыновленные, если погибший (умерший) гражданин являлся на момент гибели (смерти) единственным родителем (усыновителем);</w:t>
      </w:r>
    </w:p>
    <w:p w:rsidR="00AC0B74" w:rsidRDefault="00177BCC">
      <w:pPr>
        <w:spacing w:after="0"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родные братья (сестры) при отсутствии иных членов семьи погибшего (умершего) гражданина, указанных в настоящей статье, если погибший (умерший) гражданин относится (относился) к категории лиц из числа детей-сирот и детей, оставшихся без попечения родителей.</w:t>
      </w:r>
    </w:p>
    <w:p w:rsidR="00AC0B74" w:rsidRDefault="00177BCC">
      <w:pPr>
        <w:spacing w:after="0"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досрочного увольнения с военной службы гражданина по его инициативе в течение срока, предусмотренного  настоящей статьей, право             на дополнительную меру социальной поддержки прекращается.</w:t>
      </w:r>
      <w:bookmarkStart w:id="0" w:name="_GoBack"/>
      <w:bookmarkEnd w:id="0"/>
    </w:p>
    <w:p w:rsidR="00AC0B74" w:rsidRDefault="00AC0B74">
      <w:pPr>
        <w:pStyle w:val="ConsPlusNormal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0B74" w:rsidRDefault="00177BCC">
      <w:pPr>
        <w:pStyle w:val="ConsPlusTitle"/>
        <w:spacing w:line="264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4</w:t>
      </w:r>
    </w:p>
    <w:p w:rsidR="00AC0B74" w:rsidRDefault="00AC0B74">
      <w:pPr>
        <w:pStyle w:val="ConsPlusNormal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0B74" w:rsidRDefault="00177BCC">
      <w:pPr>
        <w:spacing w:after="0"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мера социальной поддержки не учитывается при определении права на получение иных выплат и при предоставлении мер социальной поддержки, предусмотренных законодательством Брянской области.</w:t>
      </w:r>
    </w:p>
    <w:p w:rsidR="00AC0B74" w:rsidRDefault="00177BCC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Выплата дополнительной меры социальной поддержки производится органом исполнительной власти Брянской области, уполномоченным на проведение государственной политики в области социальной защиты населения, на основании списков граждан, утвержденных территориальным органом Министерства обороны Российской Федерации (военным комиссариатом) Брянской области. </w:t>
      </w:r>
    </w:p>
    <w:p w:rsidR="00AC0B74" w:rsidRDefault="00177BCC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Порядок назначения и выплаты дополнительной меры социальной поддержки определяется Правительством Брянской области.</w:t>
      </w:r>
    </w:p>
    <w:p w:rsidR="00AC0B74" w:rsidRDefault="00AC0B74">
      <w:pPr>
        <w:pStyle w:val="ConsPlusNormal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0B74" w:rsidRDefault="00177BCC">
      <w:pPr>
        <w:pStyle w:val="ConsPlusTitle"/>
        <w:spacing w:line="264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5</w:t>
      </w:r>
    </w:p>
    <w:p w:rsidR="00AC0B74" w:rsidRDefault="00AC0B74">
      <w:pPr>
        <w:pStyle w:val="ConsPlusNormal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0B74" w:rsidRDefault="00177BCC">
      <w:pPr>
        <w:pStyle w:val="ConsPlusNormal"/>
        <w:spacing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Финансирование расходов по предоставлению дополнительной меры социальной поддержки, предусмотренной настоящим Законом, осуществляется за счет средств бюджета Брянской области.</w:t>
      </w:r>
    </w:p>
    <w:p w:rsidR="00AC0B74" w:rsidRDefault="00AC0B74">
      <w:pPr>
        <w:pStyle w:val="ConsPlusNormal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0B74" w:rsidRDefault="00177BCC">
      <w:pPr>
        <w:pStyle w:val="ConsPlusTitle"/>
        <w:spacing w:line="264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Статья 6</w:t>
      </w:r>
    </w:p>
    <w:p w:rsidR="00AC0B74" w:rsidRDefault="00AC0B74">
      <w:pPr>
        <w:pStyle w:val="ConsPlusNormal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0B74" w:rsidRDefault="00177BCC">
      <w:pPr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Настоящий Закон вступает в силу </w:t>
      </w:r>
      <w:r>
        <w:rPr>
          <w:rFonts w:ascii="Times New Roman" w:hAnsi="Times New Roman" w:cs="Times New Roman"/>
          <w:bCs/>
          <w:sz w:val="28"/>
          <w:szCs w:val="28"/>
        </w:rPr>
        <w:t>по истечении десяти дней после дня его официального опубликования.</w:t>
      </w:r>
    </w:p>
    <w:p w:rsidR="00AC0B74" w:rsidRDefault="00AC0B74">
      <w:pPr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C0B74" w:rsidRDefault="00177BC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Губернатор Брянской области                                                         А.В. Богомаз </w:t>
      </w:r>
    </w:p>
    <w:p w:rsidR="00AC0B74" w:rsidRDefault="00AC0B7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0B74" w:rsidRDefault="00177BC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Брянск </w:t>
      </w:r>
    </w:p>
    <w:p w:rsidR="00AC0B74" w:rsidRDefault="00177BC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«___»_____________2022 года</w:t>
      </w:r>
    </w:p>
    <w:p w:rsidR="00AC0B74" w:rsidRDefault="00177BC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________  </w:t>
      </w:r>
    </w:p>
    <w:p w:rsidR="00AC0B74" w:rsidRDefault="00AC0B7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64" w:lineRule="auto"/>
        <w:jc w:val="both"/>
        <w:rPr>
          <w:rFonts w:eastAsia="Calibri"/>
        </w:rPr>
      </w:pPr>
    </w:p>
    <w:p w:rsidR="00AC0B74" w:rsidRDefault="00AC0B74">
      <w:pPr>
        <w:pStyle w:val="ConsPlusNormal"/>
        <w:spacing w:before="200"/>
        <w:rPr>
          <w:rFonts w:ascii="Times New Roman" w:hAnsi="Times New Roman" w:cs="Times New Roman"/>
          <w:sz w:val="28"/>
          <w:szCs w:val="28"/>
        </w:rPr>
      </w:pPr>
    </w:p>
    <w:sectPr w:rsidR="00AC0B74" w:rsidSect="008A6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0B74" w:rsidRDefault="00177BCC">
      <w:pPr>
        <w:spacing w:after="0" w:line="240" w:lineRule="auto"/>
      </w:pPr>
      <w:r>
        <w:separator/>
      </w:r>
    </w:p>
  </w:endnote>
  <w:endnote w:type="continuationSeparator" w:id="1">
    <w:p w:rsidR="00AC0B74" w:rsidRDefault="00177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0B74" w:rsidRDefault="00177BCC">
      <w:pPr>
        <w:spacing w:after="0" w:line="240" w:lineRule="auto"/>
      </w:pPr>
      <w:r>
        <w:separator/>
      </w:r>
    </w:p>
  </w:footnote>
  <w:footnote w:type="continuationSeparator" w:id="1">
    <w:p w:rsidR="00AC0B74" w:rsidRDefault="00177B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0B74"/>
    <w:rsid w:val="00177BCC"/>
    <w:rsid w:val="00636656"/>
    <w:rsid w:val="008A6774"/>
    <w:rsid w:val="00AA7F60"/>
    <w:rsid w:val="00AC0B74"/>
    <w:rsid w:val="00B726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774"/>
  </w:style>
  <w:style w:type="paragraph" w:styleId="1">
    <w:name w:val="heading 1"/>
    <w:basedOn w:val="a"/>
    <w:next w:val="a"/>
    <w:link w:val="10"/>
    <w:uiPriority w:val="9"/>
    <w:qFormat/>
    <w:rsid w:val="008A6774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A6774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8A6774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8A6774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A6774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8A6774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8A6774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8A6774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8A6774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6774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A6774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8A6774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8A6774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8A6774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8A6774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8A677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8A6774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8A6774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8A6774"/>
    <w:pPr>
      <w:ind w:left="720"/>
      <w:contextualSpacing/>
    </w:pPr>
  </w:style>
  <w:style w:type="paragraph" w:styleId="a4">
    <w:name w:val="No Spacing"/>
    <w:uiPriority w:val="1"/>
    <w:qFormat/>
    <w:rsid w:val="008A6774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8A6774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8A6774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8A6774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8A6774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8A6774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8A6774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8A677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8A6774"/>
    <w:rPr>
      <w:i/>
    </w:rPr>
  </w:style>
  <w:style w:type="paragraph" w:styleId="ab">
    <w:name w:val="header"/>
    <w:basedOn w:val="a"/>
    <w:link w:val="ac"/>
    <w:uiPriority w:val="99"/>
    <w:unhideWhenUsed/>
    <w:rsid w:val="008A6774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A6774"/>
  </w:style>
  <w:style w:type="paragraph" w:styleId="ad">
    <w:name w:val="footer"/>
    <w:basedOn w:val="a"/>
    <w:link w:val="ae"/>
    <w:uiPriority w:val="99"/>
    <w:unhideWhenUsed/>
    <w:rsid w:val="008A6774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8A6774"/>
  </w:style>
  <w:style w:type="paragraph" w:styleId="af">
    <w:name w:val="caption"/>
    <w:basedOn w:val="a"/>
    <w:next w:val="a"/>
    <w:uiPriority w:val="35"/>
    <w:semiHidden/>
    <w:unhideWhenUsed/>
    <w:qFormat/>
    <w:rsid w:val="008A6774"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8A6774"/>
  </w:style>
  <w:style w:type="table" w:styleId="af0">
    <w:name w:val="Table Grid"/>
    <w:basedOn w:val="a1"/>
    <w:uiPriority w:val="59"/>
    <w:rsid w:val="008A677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8A6774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8A6774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8A67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A677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8A677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A677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A677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A677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A677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A677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A677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8A677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A677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A677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A677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A677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A677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A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sid w:val="008A6774"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8A6774"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sid w:val="008A6774"/>
    <w:rPr>
      <w:sz w:val="18"/>
    </w:rPr>
  </w:style>
  <w:style w:type="character" w:styleId="af4">
    <w:name w:val="footnote reference"/>
    <w:basedOn w:val="a0"/>
    <w:uiPriority w:val="99"/>
    <w:unhideWhenUsed/>
    <w:rsid w:val="008A6774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8A6774"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8A6774"/>
    <w:rPr>
      <w:sz w:val="20"/>
    </w:rPr>
  </w:style>
  <w:style w:type="character" w:styleId="af7">
    <w:name w:val="endnote reference"/>
    <w:basedOn w:val="a0"/>
    <w:uiPriority w:val="99"/>
    <w:semiHidden/>
    <w:unhideWhenUsed/>
    <w:rsid w:val="008A6774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8A6774"/>
    <w:pPr>
      <w:spacing w:after="57"/>
    </w:pPr>
  </w:style>
  <w:style w:type="paragraph" w:styleId="23">
    <w:name w:val="toc 2"/>
    <w:basedOn w:val="a"/>
    <w:next w:val="a"/>
    <w:uiPriority w:val="39"/>
    <w:unhideWhenUsed/>
    <w:rsid w:val="008A6774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8A6774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8A6774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8A6774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8A6774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8A6774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8A6774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8A6774"/>
    <w:pPr>
      <w:spacing w:after="57"/>
      <w:ind w:left="2268"/>
    </w:pPr>
  </w:style>
  <w:style w:type="paragraph" w:styleId="af8">
    <w:name w:val="TOC Heading"/>
    <w:uiPriority w:val="39"/>
    <w:unhideWhenUsed/>
    <w:rsid w:val="008A6774"/>
  </w:style>
  <w:style w:type="paragraph" w:styleId="af9">
    <w:name w:val="table of figures"/>
    <w:basedOn w:val="a"/>
    <w:next w:val="a"/>
    <w:uiPriority w:val="99"/>
    <w:unhideWhenUsed/>
    <w:rsid w:val="008A6774"/>
    <w:pPr>
      <w:spacing w:after="0"/>
    </w:pPr>
  </w:style>
  <w:style w:type="paragraph" w:customStyle="1" w:styleId="ConsPlusNormal">
    <w:name w:val="ConsPlusNormal"/>
    <w:rsid w:val="008A6774"/>
    <w:pPr>
      <w:widowControl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8A6774"/>
    <w:pPr>
      <w:widowControl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8A6774"/>
    <w:pPr>
      <w:widowControl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177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177B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pPr>
      <w:widowControl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177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177B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24E4D655-12F8-44F4-BED7-7C10C763F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Капарчук Ольга Николаевна</dc:creator>
  <cp:lastModifiedBy>golikova</cp:lastModifiedBy>
  <cp:revision>2</cp:revision>
  <cp:lastPrinted>2022-08-11T13:52:00Z</cp:lastPrinted>
  <dcterms:created xsi:type="dcterms:W3CDTF">2022-10-25T12:27:00Z</dcterms:created>
  <dcterms:modified xsi:type="dcterms:W3CDTF">2022-10-25T12:27:00Z</dcterms:modified>
</cp:coreProperties>
</file>