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auto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  <w:lang w:eastAsia="ru-RU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auto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lang w:eastAsia="ru-RU"/>
        </w:rPr>
        <w:t>Внесён Губернатором Брянской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>РОССИЙСКАЯ ФЕДЕРАЦИЯ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>ЗАКОН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>БРЯНСКОЙ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32"/>
          <w:szCs w:val="32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2"/>
          <w:szCs w:val="32"/>
          <w:highlight w:val="yellow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Cs/>
          <w:color w:val="auto"/>
          <w:sz w:val="32"/>
          <w:szCs w:val="32"/>
        </w:rPr>
      </w:pPr>
      <w:r>
        <w:rPr>
          <w:rFonts w:cs="Times New Roman" w:ascii="Times New Roman" w:hAnsi="Times New Roman"/>
          <w:b/>
          <w:color w:val="auto"/>
          <w:sz w:val="32"/>
          <w:szCs w:val="32"/>
        </w:rPr>
        <w:t xml:space="preserve">О </w:t>
      </w:r>
      <w:r>
        <w:rPr>
          <w:rFonts w:eastAsia="Calibri" w:cs="Times New Roman" w:ascii="Times New Roman" w:hAnsi="Times New Roman" w:eastAsiaTheme="minorHAnsi"/>
          <w:b/>
          <w:color w:val="auto"/>
          <w:sz w:val="32"/>
          <w:szCs w:val="32"/>
        </w:rPr>
        <w:t xml:space="preserve">внесении изменений в </w:t>
      </w:r>
      <w:r>
        <w:rPr>
          <w:rFonts w:eastAsia="Calibri" w:cs="Times New Roman" w:ascii="Times New Roman" w:hAnsi="Times New Roman" w:eastAsiaTheme="minorHAnsi"/>
          <w:b/>
          <w:bCs/>
          <w:color w:val="auto"/>
          <w:sz w:val="32"/>
          <w:szCs w:val="32"/>
        </w:rPr>
        <w:t>отдельные законодательные акты Брянской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Принят Брянской областной Думой _____________ 2025 года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Статья 1. Внести в </w:t>
      </w: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Закон Брянской области от 16 ноября 2007 года             № 156-З «О муниципальной службе в Брянской области» (в редакции законов Брянской области от 6 октября 2008 года № 77-З, от 6 марта 2009 года             № 13-З, от 9 ноября 2009 года № 85-З, от 4 марта 2010 года № 12-З,                    от 6 августа 2010 года № 63-З, от 3 июня 2011 года № 46-З, от 29 декабря 2011 года № 139-З, от 6 апреля 2012 года № 14-З, от 28 декабря 2012 года          № 102-З, от 7 марта 2013 года № 5-З, от 1 августа 2013 года № 61-З,                   от 1 августа 2014 года № 55-З, от 27 мая 2016 года № 42-З, от 3 ноября            2016 года № 95-З, от 3 апреля 2017 года № 13-З, от 1 августа 2017 года               № 57-З, от 1 августа 2017 года № 59-З, от 1 августа 2017 года № 62-З,             от 25 декабря 2017 года № 104-З, от 25 декабря 2017 года № 106-З,                 от 29 октября 2018 года № 86-З, от 29 октября 2018 года № 87-З,                      от 3 февраля 2020 года № 6-З, от 28 июля 2020 года № 66-З, от 28 июля              2020 года № 57-З, от 29 сентября 2021 года № 76-З, от 29 сентября 2021 года № 77-З, от 28 февраля 2022 года № 10-З, от 1 апреля 2025 года № 34-З,             от 29 июля 2025 года 68-З)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1. В статье 7-2: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1) пункт 1 после слов «замещающие указанные должности» дополнить словами «(за исключением граждан, претендующих на замещение должности главы местной администрации по контракту, и лица, замещающего указанную должность)»;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2) пункт 2 после слов «установленный муниципальным нормативным правовым актом» дополнить словами «(за исключением лица, замещающего должность главы местной администрации по контракту)»;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3) подпункт «а» пункта 4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 xml:space="preserve">а) гражданами, претендующими на замещение должности главы местной администрации по контракту,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 xml:space="preserve"> при назначении на должность                (в течение двух рабочих дней со дня принятия решения конкурсной комиссии по результатам проведения конкурса)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»;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4) в пункте 5: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 xml:space="preserve">а) в подпункте «а» слова «подачи документов» заменить словами «принятия 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решения конкурсной комиссии по результатам проведения конкурса»;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б) в подпункте «б» слова «подачи гражданином документов» заменить словами «принятия решения конкурсной комиссии по результатам проведения конкурса»;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в) подпункт «в»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5) в абзаце первом пункта 9 слова «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111111"/>
          <w:sz w:val="28"/>
          <w:szCs w:val="28"/>
          <w:u w:val="none"/>
          <w:lang w:eastAsia="ru-RU"/>
        </w:rPr>
        <w:t>заявление о невозможности                  по объективным причинам представить сведения о доходах</w:t>
      </w: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» заменить словами «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111111"/>
          <w:sz w:val="28"/>
          <w:szCs w:val="28"/>
          <w:u w:val="none"/>
          <w:lang w:eastAsia="ru-RU"/>
        </w:rPr>
        <w:t>заявление о невозможности по объективным причинам представить сведения о доходах, расходах</w:t>
      </w:r>
      <w:r>
        <w:rPr>
          <w:rFonts w:eastAsia="Times New Roman" w:cs="Times New Roman" w:ascii="Times New Roman" w:hAnsi="Times New Roman"/>
          <w:b w:val="false"/>
          <w:color w:val="11111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2. Статью 7-3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lang w:eastAsia="ru-RU"/>
        </w:rPr>
        <w:t>Статья 7-3. Проверка сведений о доходах, расходах, об имуществе             и обязательствах имущественного характера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1. Проверка достоверности и полноты сведений о доходах,                          об имуществе и обязательствах имущественного характера (за исключением  сведений, представляемых в соответствии с пунктом 3 статьи 7-2 настоящего Закона), представляемых гражданами, претендующими на замещение должностей муниципальной службы, включенных в перечень, установленный муниципальным нормативным правовым актом, и лицами, замещающими указанные должности, достоверности и полноты сведений, представляемых гражданами при поступлении на муниципальную службу             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               от 25 декабря 2008 года № 273-ФЗ «О противодействии коррупции»                      и другими нормативными правовыми актами Российской Федерации, осуществляется в порядке, установленном нормативным правовым актом Губернатора Брянской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2. Контроль за соответствием расходов муниципального служащего, его супруги (супруга) и несовершеннолетних детей их доходам (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далее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контроль за расходами) осуществляется в порядке, предусмотренном Федеральным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от 25 декабря 2008 года № 273-ФЗ                                     «О противодействии коррупции» и Федеральным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от 3 декабря           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настоящим Законом и принимаемыми в соответствии с ними иными нормативными правовыми актами Брянской области, муниципальными правовыми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3. Решение об осуществлении контроля за расходами принимается Губернатором Брянской области либо уполномоченным им должностным лицом по основаниям, установленным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                  в порядке, установленном нормативным правовым актом Губернатора Брянской области и оформляется в письменной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4. Контроль за расходами осуществляет структурное подразделение администрации Губернатора Брянской области и Правительства Брянской области, ответственное за работу по профилактике коррупционных и иных правонарушений, если иное не установлено нормативными правовыми актами Российской Федерации и настоящим Законом.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5. При осуществлении контроля за расходами проверка достоверности и полноты сведений, предусмотренных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частью 1 статьи 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пунктом 1 части 4 статьи 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           и иных лиц их доходам» проводится в соответствии с требованиями, установленными Федеральным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от 3 декабря 2012 года № 230-ФЗ           «О контроле за соответствием расходов лиц, замещающих государственные должности, и иных лиц их доходам» 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статьей 7-3.1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 xml:space="preserve"> настоящего Закона.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3. Дополнить статьей 7-3.1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«Статья 7-3.1. Порядок проверки достоверности и полноты сведений       о доходах, расходах,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по контракту, и лицом, замещающим указанную должность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1. Проверка достоверности и полноты сведений о доходах, расходах,  об имуществе и обязательствах имущественного характера, представляемых в соответствии с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пункт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ами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5, 6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 xml:space="preserve"> статьи 7-2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настоящего Закона (далее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проверка), осуществляется по решению Губернатора Брянской области структурным подразделением администрации Губернатора Брянской области и Правительства Брянской области, ответственным за работу по профилактике коррупционных и иных правонарушений.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Решение о проверке принимается отдельно в отношении каждого гражданина, претендующего на замещение должности главы местной администрации по контракту, и лица, замещающего указанную должность,           и оформляется в письменной форме.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2. Проверка проводится в отношении: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а)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сведений о доходах, об имуществе и обязательствах имущественного характера, представленных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гражданином, претендующим на замещение должности главы местной администрации по контракту;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б) сведений о доходах, расходах, об имуществе и обязательствах имущественного характера, представленных лицами, замещающими должность главы местной администрации по контракту, за отчетный период и за два года, предшествующие отчетному периоду.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3. Основанием для осуществления проверки, предусмотренной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пунктом 1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настоящей статьи, является достаточная информация, представленная               в письменном виде в установленном порядке: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общерос-сийских общественных объединений, не являющихся политическими партиями;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в) Общественной палатой Российской Федерации или Общественной палатой Брянской области;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г) общероссийскими средствами массовой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д) структурным подразделением администрации Губернатора Брянской области и Правительства Брянской области, ответственным за работу                  по профилактике коррупционных и иных правонарушений.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4. Информация анонимного характера не может служить основанием для проверки.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  <w:lang w:eastAsia="ru-RU"/>
        </w:rPr>
        <w:t>5. Проверка осуществляется в срок, не превышающий 60 дней со дня принятия решения о ее проведении. Срок проверки может быть продлен             до 90 дней Губернатором Брянской области.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</w:rPr>
        <w:t>6. Структурное подразделение администрации Губернатора Брянской области и Правительства Брянской области, ответственное за работу                   по профилактике коррупционных и иных правонарушений, осуществляет проверку: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</w:rPr>
        <w:t>а) самостоятельно;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частью третьей статьи 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Федерального закона от 12 августа 1995 года № 144-ФЗ «Об оперативно-розыскной деятельности».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7. При осуществлении проверки, предусмотренной подпунктом «а» пункта 6 настояще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й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статьи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, руководитель структурного подразделения администрации Губернатора Брянской области и Правительства Брянской области, ответственного за работу по профилактике коррупционных и иных правонарушений, или уполномоченные им должностные лица указанного структурного подразделения администрации Губернатора Брянской области и Правительства Брянской области вправе: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а) проводить беседу с гражданином, претендующим на замещение должности главы местной администрации по контракту, или лицом, 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замещающим указанную должность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б) изучать представленные гражданином, претендующим на замещение должности главы местной администрации по контракту, или лицом, 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замещающим указанную должность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, сведения о доходах, расходах,                      об имуществе и обязательствах имущественного характера и дополни-тельные материалы, которые приобщаются к материалам проверки;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в) получать от гражданина, претендующего на замещение должности главы местной администрации по контракту, или лица, замещающего указанную должность, пояснения по представленным им сведениям                 о доходах, расходах, об имуществе и обязательствах имущественного характера и материалам;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«Посейдон» (далее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система «Посейдон»),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 государственные органы и организации) об имеющихся у них сведениях:             о доходах, расходах, об имуществе и обязательствах имущественного характера гражданина, претендующего на замещение должности главы местной администрации по контракту, или лица, замещающего указанную должность, его супруги (супруга) и несовершеннолетних детей;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д) наводить справки у физических лиц и получать от них информацию с их согласия;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е) осуществлять (в том числе с использованием системы «Посейдон») анализ сведений, представленных гражданином, претендующим                          на замещение должности главы местной администрации по контракту, или лицом, замещающим указанную должность, в соответствии с законо-дательством Российской Федерации о противодействии коррупции.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8. Запросы в кредитные организации, налоговые органы Российской Федерации, органы, осуществляющие государственную регистрацию прав          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Губернатором Брянской области либо заместителем Губернатора Брянской области, возглавляющим администрацию Губернатора Брянской области и Правительства Брянской области, или руководителем структурного подразделения администрации Губернатора Брянской области и Правительства Брянской области, ответственного за работу по профи-лактике коррупционных и иных правонарушений.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9. Запросы о проведении оперативно-разыскных мероприятий направляются Губернатором Брянской области в порядке, установленном нормативными правовыми актами Российской Федерации.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10.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В запросе, предусмотренном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</w:rPr>
        <w:t>подпунктом «г» пункта 7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</w:rPr>
        <w:t>пунктом 8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 настоящей статьи (кроме запроса в Центральный каталог кредитных историй, Центральный банк Российской Федерации и бюро кредитных историй), если иное не установлено нормативными правовыми актами Российской Федерации, указываются: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б) нормативный правовой акт, на основании которого направляется запрос;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в) фамилия, имя, отчество, дата рождения, место регистрации, жительства и (или) пребывания, должность и место работы (службы), вид              и реквизиты документа, удостоверяющего личность, гражданина, претендующего на замещение должности главы местной администрации             по контракту, или лица, замещающего указанную должность, его супруги (супруга) и несовершеннолетних детей, сведения о доходах, расходах,          об имуществе и обязательствах имущественного характера которых проверяются;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г) содержание и объем сведений, подлежащих проверке;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д) срок представления запрашиваемых сведений;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е) фамилия, инициалы и номер телефона должностного лица, подготовившего запрос;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з) другие необходимые сведения.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11. В запросе о проведении оперативно-разыскных мероприятий (направленном в том числе с использованием системы «Посейдон»), помимо сведений, перечисленных в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пункте 10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настоящей статьи, указываются сведения, послужившие основанием для проверки, государственные органы 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№ 144-ФЗ «Об оперативно-розыскной деятельности».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12.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межведом-ственного электронного взаимодействия или системы «Посейдон» либо               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части 7.3 статьи 13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Федерального закона                   от 30 декабря 2004 года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пункта 9 части 1 статьи 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названного Федерального закона.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13.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Руководители государственных органов и организаций, в адрес которых поступил запрос, организовывают исполнение запроса и предо-ставляют запрашиваемую информацию в соответствии с федеральными законами и иными нормативными правовыми актами Российской Федерации.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Срок исполнения запроса государственными органами и организа-циями Брянской области не должен превышать 30 дней со дня его поступления в соответствующий государственный орган или организацию.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14. Руководитель структурного подразделения администрации Губернатора Брянской области и Правительства Брянской области, ответственного за работу по профилактике коррупционных и иных правонарушений, обеспечивает: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а) уведомление в письменной форме гражданина, претендующего                на замещение должности главы местной администрации по контракту, или лица, замещающего указанную должность, о начале в отношении его проверки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в течение двух рабочих дней со дня получения соответствующего решения;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б) проведение в случае обращения гражданина, претендующего               на замещение должности главы местной администрации по контракту, или лица, замещающего указанную должность, беседы с ними, в ходе которой они должны быть проинформированы о том, какие сведения, представляемые ими в соответствии со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статьей 7-2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настоящего Закона, подлежат проверке,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 в течение семи рабочих дней со дня получения обращения гражданина, претендующего на замещение должности главы местной администрации           по контракту, или лица, замещающего указанную должность, а при наличии уважительной причины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в срок, согласованный с гражданином, претендующим на замещение должности главы местной администрации           по контракту, или лицом, замещающим указанную должность.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15. По окончании проверки структурное подразделение администрации Губернатора Брянской области и Правительства Брянской области, ответственное за работу по профилактике коррупционных и иных правонарушений, обязано ознакомить гражданина, претендующего                     на замещение должности главы местной администрации по контракту, или лицо, замещающее указанную должность, с результатами проверки                       с соблюдением законодательства Российской Федерации о государственной тайне.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16. Гражданин, претендующий на замещение должности главы местной администрации по контракту, или лицо, замещающее указанную должность главы местной администрации по контракту, вправе: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а) давать пояснения в письменной форме: в ходе проверки;                   по вопросам, указанным в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</w:rPr>
        <w:t xml:space="preserve">подпункте «б» пункта 14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настоящей статьи;               по результатам проверки;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в) обращаться в структурное подразделение администрации Губернатора Брянской области и Правительства Брянской области, ответственное за работу по профилактике коррупционных и иных правонарушений, с подлежащим удовлетворению ходатайством о прове-дении с ним беседы по вопросам, указанным в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подпункте «б» пункта 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настоящей статьи.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17. Пояснения, указанные в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пункте 16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настоящей статьи, приобщаются к материалам проверки.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18.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 Руководитель структурного подразделения администрации Губернатора Брянской области и Правительства Брянской области, ответственного за работу по профилактике коррупционных и иных правонарушений, представляет Губернатору Брянской области доклад                  о результатах проверки, который должен содержать одно из следующих предложений: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а) о направлении результатов проверки в отношении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>гражданина, претендующего на замещение должности главы местной администрации            по контракту, или лица, замещающего указанную должность,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 в соответ-ствующий орган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б) об отсутствии оснований для применения к лицу, замещающему должность главы местной администрации по контракту, мер юридической ответственности;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в) о наличии оснований для применения к лицу, замещающему должность главы местной администрации по контракту, мер юридической ответственности.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19. При выявлении в результате проверки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законом от 2 марта 2007 года № 25-ФЗ «О муниципальной службе в Российской Федерации», Федеральным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от 3 декабря            2012 года № 230-ФЗ «О контроле за соответствием расходов лиц, замещающих государственные должности, и иных лиц их доходам», Федеральным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  <w:lang w:eastAsia="ru-RU"/>
        </w:rPr>
        <w:t>законом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         за пределами территории Российской Федерации, владеть и (или) пользоваться иностранными финансовыми инструментами», Губернатор Брянской области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20. Сведения о результатах проверки с письменного согласия Губернатора Брянской области предоставляются структурным подразде-лением администрации Губернатора Брянской области и Правительства Брянской области, ответственным за работу по профилактике коррупционных и иных правонарушений, с одновременным уведомлением  об этом гражданина, претендующего на замещение должности главы местной администрации по контракту, или лица, замещающего указанную должность, в отношении которых проводилась проверка, правоохранительным                        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Общественной палате Брянской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                           и государственной тайне.</w:t>
      </w:r>
    </w:p>
    <w:p>
      <w:pPr>
        <w:pStyle w:val="BodyText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21. При установлении в ходе проверки обстоятельств, свидетельствующих о наличии признаков преступления или админи-стративного правонарушения, материалы об этом представляются                            в государственные органы в соответствии с их компетенцией.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shd w:fill="auto" w:val="clear"/>
          <w:lang w:eastAsia="ru-RU"/>
        </w:rPr>
        <w:t>22. Материалы проверки хранятся в структурном подразделении администрации Губернатора Брянской области и Правительства Брянской области, ответственном за работу по профилактике коррупционных и иных правонарушений, если иное не установлено нормативными правовыми актами Российской Федерации.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shd w:fill="auto" w:val="clear"/>
          <w:lang w:eastAsia="ru-RU"/>
        </w:rPr>
        <w:t xml:space="preserve">Статья 2. Внести в Закон Брянской области от 1 августа 2014 года                   № 54-З «Об отдельных вопросах статуса лиц, замещающих государственные должности Брянской области и муниципальные должности» (в редакции законов Брянской области от 2 августа 2016 года № 62-З, от 3 апреля                2017 года № 14-З, </w:t>
      </w: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 xml:space="preserve">от 1 августа 2017 года </w:t>
      </w:r>
      <w:hyperlink r:id="rId2">
        <w:r>
          <w:rPr>
            <w:rStyle w:val="ListLabel1"/>
            <w:rFonts w:eastAsia="Calibri" w:cs="Times New Roman" w:ascii="Times New Roman" w:hAnsi="Times New Roman" w:eastAsiaTheme="minorHAnsi"/>
            <w:color w:val="111111"/>
            <w:sz w:val="28"/>
            <w:szCs w:val="28"/>
            <w:shd w:fill="auto" w:val="clear"/>
          </w:rPr>
          <w:t>№ 56</w:t>
        </w:r>
      </w:hyperlink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 xml:space="preserve">-З, от 4 декабря 2019 года               </w:t>
      </w:r>
      <w:hyperlink r:id="rId3">
        <w:r>
          <w:rPr>
            <w:rStyle w:val="ListLabel1"/>
            <w:rFonts w:eastAsia="Calibri" w:cs="Times New Roman" w:ascii="Times New Roman" w:hAnsi="Times New Roman" w:eastAsiaTheme="minorHAnsi"/>
            <w:color w:val="111111"/>
            <w:sz w:val="28"/>
            <w:szCs w:val="28"/>
            <w:shd w:fill="auto" w:val="clear"/>
          </w:rPr>
          <w:t>№ 105-З</w:t>
        </w:r>
      </w:hyperlink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>, от 28 июля 2020 года № 57-З, от 29 сентября 2021 года № 67-З,              от 29 сентября 2021 года № 77-З, от 4 апреля 2022 года № 23-З, от 24 марта</w:t>
      </w: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FFFF00" w:val="clear"/>
        </w:rPr>
        <w:t xml:space="preserve"> </w:t>
      </w: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>2023 года № 22-З, от 30 июня 2025 года № 58-З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shd w:fill="auto" w:val="clear"/>
          <w:lang w:eastAsia="ru-RU"/>
        </w:rPr>
        <w:t>) следующие изменения</w:t>
      </w: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>1. В статье 5-2: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1) подпункт «г» пункта 6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г) направлять в установленном порядке (в том числе с использованием государственной информационной системы в области противодействия коррупции «Посейдон») запросы (кроме направления должностными лицами, уполномоченными руководителем структурного подразделения админи-страции Губернатора Брянской области и Правительства Брянской области, ответственного за работу по профилактике коррупционных и иных правонарушений,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 xml:space="preserve">Центральный каталог кредитных историй, Центральный банк Российской Федерации, бюро кредитных историй, 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 на предприятия, в учреждения, организации и общественные объединения (далее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shd w:fill="auto" w:val="clear"/>
          <w:lang w:eastAsia="ru-RU"/>
        </w:rPr>
        <w:t>–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государственные органы и организации) об имеющихся у них сведениях: о доходах, расходах, об имуществе и обязательствах имущественного характера гражданина, претендующего на замещение муниципальной должности, или лица, замещающего муниципальную должность, его супруги (супруга) и несовершеннолетних детей;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2) пункт 7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«7. Запросы в кредитные организации, налоговые органы Российской Федерации, органы, осуществляющие государственную регистрацию прав            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(в том числе с использованием государственной информационной системы в области противодействия коррупции «Посейдон») Губернатором Брянской области либо заместителем Губернатора Брянской области, возглавляющим администрацию Губернатора Брянской области и Правительства Брянской области, или руководителем структурного подразделения администрации Губернатора Брянской области и Правительства Брянской области, ответственного за работу                          по профилактике коррупционных и иных правонарушений.»;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color w:val="111111"/>
          <w:sz w:val="28"/>
          <w:szCs w:val="28"/>
          <w:shd w:fill="auto" w:val="clear"/>
        </w:rPr>
        <w:t>3) абзац первый пункта 9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 xml:space="preserve">«9. В запросах, предусмотренных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подпунктом «г» пункта 6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пунктом 7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 xml:space="preserve"> настоящей статьи (кроме запросов в Центральный каталог кредитных историй, Центральный банк Российской Федерации и бюро кредитных историй), если иное не установлено нормативными правовыми актами Российской Федерации, указываются:»;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4) дополнить пунктом 9.1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9.1.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межведом-ственного электронного взаимодействия или государственной информационной системы в области противодействия коррупции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части 7.3 статьи 13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Федерального закона от 30 декабря 2004 года № 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111111"/>
          <w:sz w:val="28"/>
          <w:szCs w:val="28"/>
          <w:u w:val="none"/>
          <w:effect w:val="none"/>
          <w:shd w:fill="auto" w:val="clear"/>
        </w:rPr>
        <w:t>пункта 9 части 1 статьи 6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8"/>
          <w:szCs w:val="28"/>
          <w:shd w:fill="auto" w:val="clear"/>
        </w:rPr>
        <w:t xml:space="preserve"> названного Федерального закона.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2. Пункт 3 статьи 5-3 изложить в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«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position w:val="0"/>
          <w:sz w:val="28"/>
          <w:sz w:val="28"/>
          <w:szCs w:val="28"/>
          <w:shd w:fill="auto" w:val="clear"/>
          <w:vertAlign w:val="baseline"/>
        </w:rPr>
        <w:t xml:space="preserve">3. Решение о применении меры ответственности в случаях, указанных в </w:t>
      </w: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111111"/>
          <w:position w:val="0"/>
          <w:sz w:val="28"/>
          <w:sz w:val="28"/>
          <w:szCs w:val="28"/>
          <w:u w:val="none"/>
          <w:effect w:val="none"/>
          <w:shd w:fill="auto" w:val="clear"/>
          <w:vertAlign w:val="baseline"/>
        </w:rPr>
        <w:t>пункте 2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position w:val="0"/>
          <w:sz w:val="28"/>
          <w:sz w:val="28"/>
          <w:szCs w:val="28"/>
          <w:shd w:fill="auto" w:val="clear"/>
          <w:vertAlign w:val="baseline"/>
        </w:rPr>
        <w:t xml:space="preserve"> настоящей статьи, принимается представительным органом муниципального образования не позднее чем через 30 дней со дня поступления в представительный орган муниципального образования обращения Губернатора Брянской области о применении меры ответственности к лицу, замещающему муниципальную должность.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111111"/>
          <w:sz w:val="28"/>
          <w:szCs w:val="28"/>
          <w:shd w:fill="auto" w:val="clear"/>
        </w:rPr>
        <w:t>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shd w:fill="auto" w:val="clear"/>
          <w:lang w:eastAsia="ru-RU"/>
        </w:rPr>
        <w:t xml:space="preserve">Статья 3. </w:t>
      </w:r>
      <w:r>
        <w:rPr>
          <w:rFonts w:cs="Times New Roman" w:ascii="Times New Roman" w:hAnsi="Times New Roman"/>
          <w:color w:val="111111"/>
          <w:sz w:val="28"/>
          <w:szCs w:val="28"/>
          <w:shd w:fill="auto" w:val="clear"/>
        </w:rPr>
        <w:t xml:space="preserve">Настоящий Закон вступает в силу со дня его официального опубликования. 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Губернатор Брянской области                                                           А.В. Богомаз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г. Брянск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__________ 2025 года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№</w:t>
      </w:r>
      <w:r>
        <w:rPr>
          <w:rFonts w:cs="Times New Roman" w:ascii="Times New Roman" w:hAnsi="Times New Roman"/>
          <w:color w:val="auto"/>
          <w:sz w:val="28"/>
          <w:szCs w:val="28"/>
        </w:rPr>
        <w:t>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sectPr>
      <w:headerReference w:type="default" r:id="rId4"/>
      <w:type w:val="nextPage"/>
      <w:pgSz w:w="11906" w:h="16838"/>
      <w:pgMar w:left="1701" w:right="851" w:gutter="0" w:header="1134" w:top="192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bookmarkStart w:id="0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bookmarkEnd w:id="0"/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28c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80965"/>
    <w:rPr>
      <w:rFonts w:ascii="Tahoma" w:hAnsi="Tahoma" w:cs="Tahoma"/>
      <w:sz w:val="16"/>
      <w:szCs w:val="16"/>
    </w:rPr>
  </w:style>
  <w:style w:type="character" w:styleId="Hyperlink" w:customStyle="1">
    <w:name w:val="Hyperlink"/>
    <w:rsid w:val="00e039cc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rsid w:val="00e039c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e039cc"/>
    <w:pPr>
      <w:spacing w:lineRule="auto" w:line="288" w:before="0" w:after="140"/>
    </w:pPr>
    <w:rPr/>
  </w:style>
  <w:style w:type="paragraph" w:styleId="List">
    <w:name w:val="List"/>
    <w:basedOn w:val="BodyText"/>
    <w:rsid w:val="00e039c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Название объекта1"/>
    <w:basedOn w:val="Normal"/>
    <w:qFormat/>
    <w:rsid w:val="00e039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e039cc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628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628cd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809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e039cc"/>
    <w:pPr>
      <w:widowControl w:val="false"/>
      <w:spacing w:lineRule="auto" w:line="360" w:before="0" w:after="0"/>
      <w:ind w:firstLine="709" w:left="23" w:right="23"/>
      <w:jc w:val="both"/>
    </w:pPr>
    <w:rPr>
      <w:rFonts w:ascii="Times New Roman" w:hAnsi="Times New Roman"/>
      <w:sz w:val="28"/>
      <w:szCs w:val="20"/>
    </w:rPr>
  </w:style>
  <w:style w:type="paragraph" w:styleId="Style17" w:customStyle="1">
    <w:name w:val="???????"/>
    <w:qFormat/>
    <w:rsid w:val="0036161b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Header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8734A9AD91FD60881506BF6698B41D2FD8378461BC1D018E6EDF4AC584F3C0EEE8984B111EEBE992E0EEB6271531F46AF32F276246C989D4F5E3373DDL" TargetMode="External"/><Relationship Id="rId3" Type="http://schemas.openxmlformats.org/officeDocument/2006/relationships/hyperlink" Target="consultantplus://offline/ref=A0AFA54DDCE53C5AD299F21216517ACBAC0F7FDBECB07F5683B9061B770B11D80A607064AC40CEBCC55E37D2A1307C71A59841F77E1B783A7D555Cp6DAL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00C1-3128-4E8C-B7B1-DC2E0323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Application>LibreOffice/7.6.7.2$Linux_X86_64 LibreOffice_project/60$Build-2</Application>
  <AppVersion>15.0000</AppVersion>
  <Pages>11</Pages>
  <Words>3322</Words>
  <Characters>23201</Characters>
  <CharactersWithSpaces>27444</CharactersWithSpaces>
  <Paragraphs>101</Paragraphs>
  <Company>КонсультантПлюс Версия 4018.00.50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2021-06-07T09:29:00Z</dcterms:created>
  <dc:creator>OGS4</dc:creator>
  <dc:description/>
  <dc:language>ru-RU</dc:language>
  <cp:lastModifiedBy/>
  <cp:lastPrinted>2025-11-27T09:22:27Z</cp:lastPrinted>
  <dcterms:modified xsi:type="dcterms:W3CDTF">2025-11-27T09:30:43Z</dcterms:modified>
  <cp:revision>140</cp:revision>
  <dc:subject/>
  <dc:title>Федеральный закон от 06.10.2003 N 131-ФЗ(ред. от 02.08.2019)"Об общих принципах организации местного самоуправления в Российской Федерации"(с изм. и доп., вступ. в силу с 13.08.2019)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