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Перечень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базовых законо</w:t>
      </w:r>
      <w:r>
        <w:rPr>
          <w:rFonts w:ascii="Times New Roman" w:hAnsi="Times New Roman" w:cs="Times New Roman"/>
          <w:sz w:val="36"/>
          <w:szCs w:val="36"/>
        </w:rPr>
        <w:t xml:space="preserve">в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tbl>
      <w:tblPr>
        <w:tblStyle w:val="837"/>
        <w:tblW w:w="14394" w:type="dxa"/>
        <w:tblInd w:w="392" w:type="dxa"/>
        <w:tblLook w:val="0000" w:firstRow="0" w:lastRow="0" w:firstColumn="0" w:lastColumn="0" w:noHBand="0" w:noVBand="0"/>
      </w:tblPr>
      <w:tblGrid>
        <w:gridCol w:w="759"/>
        <w:gridCol w:w="2698"/>
        <w:gridCol w:w="5757"/>
        <w:gridCol w:w="5180"/>
      </w:tblGrid>
      <w:tr>
        <w:tblPrEx/>
        <w:trPr>
          <w:trHeight w:val="599"/>
        </w:trPr>
        <w:tc>
          <w:tcPr>
            <w:tcW w:w="7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5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  <w:t xml:space="preserve">№ 82-З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от 09.11.2002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262" w:right="176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 транспортном налоге</w:t>
            </w:r>
            <w:r/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в ред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акции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аконов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Брянской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30.05.2003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33-З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08.08.2003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48-З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10.10.2003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67-З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12.11.2004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69-З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26.11.2004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74-З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10.10.2006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78-З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05.06.2008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42-З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09.11.2009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91-З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29.10.2010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88-З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02.06.2011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43-З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09.11.2011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115-З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28.11.2011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118-З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02.11.2012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72-З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03.10.2013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69-З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03.04.2014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16-З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28.11.2014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75-З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09.11.2015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110-З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31.07.2018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63-З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24.09.2018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67-З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29.10.2018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89-З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29.07.2019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73-З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29.11.2019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100-З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26.04.2021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26-З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29.10.2021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91-З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28.10.2022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79-З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22.04.2023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28-З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12.10.2023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80-З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26.06.2024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№ 54-З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от 04.03.2025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  <w:t xml:space="preserve"> № 30-З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4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79-З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27.11.2003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налоге на имущество организаций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акции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26.11.2004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28.11.2005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83-З,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06.07.2007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05.06.2008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05.08.2009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29.10.2010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12.05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.2011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03.11.2011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104-З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31.10.2012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26.12.2012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03.10.2013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06.05.2014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27.11.2014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06.10.2015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02.03.2016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05.07.2016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54-З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03.10.2016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02.10.2017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29.10.2018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04.06.2019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30.12.2019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121-З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30.03.2020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23-З,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09.04.2020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29.05.2020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29.10.2021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28.10.2022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22.04.2023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21.12.2023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104-З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38"/>
              <w:ind w:left="175" w:right="175"/>
              <w:spacing w:after="0" w:line="233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27.05.2024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28.10.2024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69-З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838"/>
              <w:ind w:left="175" w:right="175"/>
              <w:spacing w:after="0" w:line="233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04.03.2025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27-З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01.04.2025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33-З,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от 27.02.2026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14-З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93-З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.06.200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О порядке составления, рассмотрения и утверждения областного бюджета и бюджета территориального государственного внебюджетного фонда,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а также порядке представления, рассмотрения и утверждения отчетности об исполнении бюджетов и их внешней проверки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14.03.2008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08.08.2008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67-З,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02.10.2008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28.05.2009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02.10.2009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12.10.2010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31.10.2011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100-З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26.10.2012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10.06.2013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04.07.2014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03.04.2015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25.09.2015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02.08.2016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31.05.2017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06.06.2018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02.07.2019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56-З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.07.2020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29.09.2021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28.06.2022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02.03.2023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27.10.2023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82-З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01.08.2024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60-З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28.10.2024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81-З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30.09.2025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78-З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 w:val="0"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28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22-З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04.04.2008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Об отдельных вопросах дол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говой политики Брянской области</w:t>
            </w:r>
            <w:r/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07.06.2013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03.04.2014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38"/>
              <w:ind w:left="175" w:right="175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16.03.2020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16-З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100-З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от 26.11.2010</w:t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 порядке 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определения размера части прибыли государственных унитарных предприятий Брянской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 области, остающейся после уплаты налогов и иных обязательных платежей, подлежащей 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перечислению в областной бюджет</w:t>
            </w:r>
            <w:r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</w:p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Закона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33" w:right="175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27.05.2024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46-З</w:t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</w:rPr>
            </w:r>
          </w:p>
        </w:tc>
      </w:tr>
      <w:tr>
        <w:tblPrEx/>
        <w:trPr>
          <w:trHeight w:val="1294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44-З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02.06.2011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дополнительных основаниях признания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безнадежными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к взысканию недоимки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по региональным налогам, задолженности по пеням и штрафам по этим налогам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38"/>
              <w:ind w:left="175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02.10.2017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75-З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01.08.2024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61-З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86-З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08.08.2011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40"/>
              <w:ind w:left="303" w:right="175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 Контрольно-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счетной палате Брянской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</w:t>
            </w:r>
            <w:r/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10.05.2012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07.03.2013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7-З,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03.03.2016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.02.2017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5-З,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02.10.2017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02.07.2018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30.12.2019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122-З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29.10.2021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40"/>
              <w:ind w:left="175" w:right="175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29.05.2023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04.01.2025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4-З,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31.03.2026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28-З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840"/>
              <w:ind w:left="175" w:right="175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90-З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05.10.2011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Об определении органа 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полномоченного принимать решения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об изменении сроков уплаты налогов в форме инв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естиционного налогового кредита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Закона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02.11.2016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88-З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01.04.2025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35-З         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ind w:left="-113" w:right="-102"/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113-З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-113" w:right="-102"/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09.11.2011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некоторых вопросах организации и деятельности контрольно-счетных органов муниципальных образований в Брянской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Закона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01.2025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73-З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02.11.2012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 применении индивидуальными предпринимателями патентной системы налогообложения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на территории Брянской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  <w:r>
              <w:rPr>
                <w:rFonts w:ascii="Times New Roman" w:hAnsi="Times New Roman" w:cs="Times New Roman"/>
                <w:b w:val="0"/>
                <w:sz w:val="14"/>
                <w:szCs w:val="16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28.11.2014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06.10.2015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08.05.20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29.11.2019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30.11.2020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29.03.2021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pStyle w:val="838"/>
              <w:ind w:left="175" w:right="175"/>
              <w:spacing w:after="0" w:line="26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04.12.2023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28.10.2024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85-З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838"/>
              <w:ind w:left="175" w:right="175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24.12.2025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№111-З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>
          <w:trHeight w:val="1188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12.03.2013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заключения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дополнительных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соглашений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реструктуризации задолженности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</w:p>
          <w:p>
            <w:pPr>
              <w:pStyle w:val="838"/>
              <w:ind w:left="0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spacing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25-З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06.05.2013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Об инвестиционно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м фонде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highlight w:val="none"/>
                <w:lang w:eastAsia="ru-RU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pStyle w:val="838"/>
              <w:ind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6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41-З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09.06.2015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Об инвестиционной деятельности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 в Брянской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аконов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06.11.2015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27.05.2016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24.09.2018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22.04.2023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29.05.2023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01.04.2024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25-З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04.03.2025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26-З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175"/>
              <w:spacing w:line="262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56-З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02.07.2015,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27.02.2018,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06.03.2019,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59-З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02.07.2019,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115-З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13.12.2019,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№107-З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14.12.2020,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24-З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26.04.2021,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88-З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29.10.2021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1" w:right="176"/>
              <w:jc w:val="both"/>
              <w:spacing w:line="23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заключенных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дополнительных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соглашений к соглашениям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предоставлении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бюджету Брянской области из федерального бюджета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бюджетных кредитов для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частичного покрытия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дефицита бюджета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57-З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02.07.2015,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75-З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24.09.2018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заключенного дополнительного соглашения к соглашению о предоставлении бюджету Брянской области из федерального бюджета бюджетного кредита для строительства, реконструкции, капитального ремонта,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ремонта 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содержания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автомобильных дорог общего пользования (за исключением автомобильн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дорог федерального значения)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pStyle w:val="838"/>
              <w:ind w:left="33" w:right="175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80-З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28.09.2015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единой даты начала применения на территории Брянской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111-З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09.11.2015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стратегическом</w:t>
            </w:r>
            <w:r>
              <w:rPr>
                <w:rFonts w:cs="Mongolian Baiti" w:asciiTheme="minorHAnsi" w:hAnsiTheme="minorHAnsi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планировании</w:t>
            </w:r>
            <w:r>
              <w:rPr>
                <w:rFonts w:cs="Mongolian Baiti" w:asciiTheme="minorHAnsi" w:hAnsiTheme="minorHAnsi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Брянской</w:t>
            </w:r>
            <w:r>
              <w:rPr>
                <w:rFonts w:cs="Mongolian Baiti" w:asciiTheme="minorHAnsi" w:hAnsiTheme="minorHAnsi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законов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06.03.2019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31.10.2022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 w:right="175"/>
              <w:spacing w:line="230" w:lineRule="auto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29.05.2023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49-З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  <w:t xml:space="preserve">№ 89-З </w:t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 w:val="0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28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О межбюджетны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х отношениях в Брянской области</w:t>
            </w:r>
            <w:r/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аконов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31.10.2017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24.09.2018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29.10.2018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90-З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28.10.2019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95-З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16.03.2020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18-З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26.10.2020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77-З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27.02.2021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29.10.2021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06.04.2022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24-З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27.05.2022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42-З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27.05.2022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14.06.2022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43-З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28.10.2022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02.03.2023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29.05.2023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39-З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от 23.06.2023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57-З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12.10.2023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81-З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от 01.03.2024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19-З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28.10.2024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86-З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24.10.2025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91-З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ind w:left="175"/>
              <w:spacing w:line="23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24.12.2025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109-З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34-З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29.05.2020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введении в действие специального налогового режима «Налог на профессиональный доход» на территории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70-З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26.09.2022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применении на территории Брянской области инвестиционного налогового вычета по налогу на прибыль организаций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175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 редакции Закона Брянской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</w:r>
          </w:p>
          <w:p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от 04.03.2025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-З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02.03.2023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spacing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заключенных дополнительных соглашений к соглашениям о предоставлении бюджету Брянской области из федерального бюджета бюдж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етных кредитов для частичного покрытия дефицита бюджета Брянской области и к соглашению о предоставлении бюджету Брянской области из федерального бюджета бюджетного кредита для погашения бюджетных кредитов на пополнение остатков средств на счетах бюджетов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субъектов 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29.11.2024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введении в действие специального налогового режима «Автоматизированная упрощенная система налогообложения» на территории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11.12.2024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развитии ответственного ведения бизнеса в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29-З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04.03.2025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налоговой ставки по налогу на прибыль организаций – участников свободной экономической зоны на территории Брянской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63-З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29.07.2025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налоговых ставок по налогу, взимаемому в связи с применением упрощенной системы налогообложения, для отдельных категорий налогоплательщиков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02.12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мерах поддержки реализации на территории Брянской области инициативных проектов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Об областном бюджете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очередной финансовый год и на плановый период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ind w:left="303" w:right="17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/>
        </w:trPr>
        <w:tc>
          <w:tcPr>
            <w:tcW w:w="75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6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tcW w:w="5757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б исполнении областного бюджета за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  <w:t xml:space="preserve">отчетный период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pStyle w:val="838"/>
              <w:ind w:left="303" w:right="175"/>
              <w:jc w:val="both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09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golian Baiti">
    <w:panose1 w:val="030F0702030302020204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Helvetica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Helvetica" w:hAnsi="Helvetica" w:cs="Helvetica" w:eastAsiaTheme="minorHAnsi"/>
        <w:b/>
        <w:bCs/>
        <w:color w:val="000000" w:themeColor="text1"/>
        <w:sz w:val="18"/>
        <w:szCs w:val="1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4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>
    <w:name w:val="Table Grid"/>
    <w:basedOn w:val="83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38">
    <w:name w:val="Body Text"/>
    <w:basedOn w:val="833"/>
    <w:link w:val="839"/>
    <w:uiPriority w:val="99"/>
    <w:unhideWhenUsed/>
    <w:pPr>
      <w:spacing w:after="120"/>
    </w:pPr>
  </w:style>
  <w:style w:type="character" w:styleId="839" w:customStyle="1">
    <w:name w:val="Основной текст Знак"/>
    <w:basedOn w:val="834"/>
    <w:link w:val="838"/>
    <w:uiPriority w:val="99"/>
  </w:style>
  <w:style w:type="paragraph" w:styleId="840">
    <w:name w:val="Body Text 2"/>
    <w:basedOn w:val="833"/>
    <w:link w:val="841"/>
    <w:uiPriority w:val="99"/>
    <w:unhideWhenUsed/>
    <w:pPr>
      <w:spacing w:after="120" w:line="480" w:lineRule="auto"/>
    </w:pPr>
  </w:style>
  <w:style w:type="character" w:styleId="841" w:customStyle="1">
    <w:name w:val="Основной текст 2 Знак"/>
    <w:basedOn w:val="834"/>
    <w:link w:val="840"/>
    <w:uiPriority w:val="99"/>
  </w:style>
  <w:style w:type="paragraph" w:styleId="842">
    <w:name w:val="Balloon Text"/>
    <w:basedOn w:val="833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4"/>
    <w:link w:val="842"/>
    <w:uiPriority w:val="99"/>
    <w:semiHidden/>
    <w:rPr>
      <w:rFonts w:ascii="Tahoma" w:hAnsi="Tahoma" w:cs="Tahoma"/>
      <w:sz w:val="16"/>
      <w:szCs w:val="16"/>
    </w:rPr>
  </w:style>
  <w:style w:type="paragraph" w:styleId="844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46EDE-55FD-4E29-8574-1C06DBF2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kolosova</cp:lastModifiedBy>
  <cp:revision>214</cp:revision>
  <dcterms:created xsi:type="dcterms:W3CDTF">2024-07-12T06:21:00Z</dcterms:created>
  <dcterms:modified xsi:type="dcterms:W3CDTF">2026-07-20T12:19:35Z</dcterms:modified>
</cp:coreProperties>
</file>