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4F2374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374" w:rsidRDefault="004F2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 декабря 2008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374" w:rsidRDefault="004F2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110-З</w:t>
            </w:r>
          </w:p>
        </w:tc>
      </w:tr>
    </w:tbl>
    <w:p w:rsidR="004F2374" w:rsidRDefault="004F237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БРЯНСКОЙ ОБЛАСТИ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 ВЕДЕНИЯ РЕГИСТРА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МУНИЦИПАЛЬНЫХ НОРМАТИВНЫХ ПРАВОВЫХ АКТОВ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БРЯНСКОЙ ОБЛАСТИ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Брянской областной Думой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27 ноября 2008 года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Законов Брянской области</w:t>
      </w:r>
      <w:proofErr w:type="gramEnd"/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09.11.2009 </w:t>
      </w:r>
      <w:hyperlink r:id="rId5" w:history="1">
        <w:r>
          <w:rPr>
            <w:rFonts w:ascii="Calibri" w:hAnsi="Calibri" w:cs="Calibri"/>
            <w:color w:val="0000FF"/>
          </w:rPr>
          <w:t>N 86-З</w:t>
        </w:r>
      </w:hyperlink>
      <w:r>
        <w:rPr>
          <w:rFonts w:ascii="Calibri" w:hAnsi="Calibri" w:cs="Calibri"/>
        </w:rPr>
        <w:t xml:space="preserve">, от 05.10.2011 </w:t>
      </w:r>
      <w:hyperlink r:id="rId6" w:history="1">
        <w:r>
          <w:rPr>
            <w:rFonts w:ascii="Calibri" w:hAnsi="Calibri" w:cs="Calibri"/>
            <w:color w:val="0000FF"/>
          </w:rPr>
          <w:t>N 88-З</w:t>
        </w:r>
      </w:hyperlink>
      <w:r>
        <w:rPr>
          <w:rFonts w:ascii="Calibri" w:hAnsi="Calibri" w:cs="Calibri"/>
        </w:rPr>
        <w:t>,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31.12.2013 </w:t>
      </w:r>
      <w:hyperlink r:id="rId7" w:history="1">
        <w:r>
          <w:rPr>
            <w:rFonts w:ascii="Calibri" w:hAnsi="Calibri" w:cs="Calibri"/>
            <w:color w:val="0000FF"/>
          </w:rPr>
          <w:t>N 119-З</w:t>
        </w:r>
      </w:hyperlink>
      <w:r>
        <w:rPr>
          <w:rFonts w:ascii="Calibri" w:hAnsi="Calibri" w:cs="Calibri"/>
        </w:rPr>
        <w:t>)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устанавливает порядок организации и ведения регистра муниципальных нормативных правовых актов Брянской области.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22"/>
      <w:bookmarkEnd w:id="0"/>
      <w:r>
        <w:rPr>
          <w:rFonts w:ascii="Calibri" w:hAnsi="Calibri" w:cs="Calibri"/>
        </w:rPr>
        <w:t>Статья 1. Цели и задачи Закона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принят в целях обеспечения: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соответствия муниципальных нормативных правовых актов </w:t>
      </w:r>
      <w:hyperlink r:id="rId8" w:history="1">
        <w:r>
          <w:rPr>
            <w:rFonts w:ascii="Calibri" w:hAnsi="Calibri" w:cs="Calibri"/>
            <w:color w:val="0000FF"/>
          </w:rPr>
          <w:t>Конституции</w:t>
        </w:r>
      </w:hyperlink>
      <w:r>
        <w:rPr>
          <w:rFonts w:ascii="Calibri" w:hAnsi="Calibri" w:cs="Calibri"/>
        </w:rPr>
        <w:t xml:space="preserve"> Российской Федерации, федеральным законам, законодательству Брянской области, уставам муниципальных образований;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систематизации и учета муниципальных нормативных правовых актов;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конституционного права граждан на получение достоверной информации о муниципальных нормативных правовых актах;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создания условий для получения информации о муниципальных нормативных правовых актах органами государственной власти, органами местного самоуправления, должностными лицами и организациями.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30"/>
      <w:bookmarkEnd w:id="1"/>
      <w:r>
        <w:rPr>
          <w:rFonts w:ascii="Calibri" w:hAnsi="Calibri" w:cs="Calibri"/>
        </w:rPr>
        <w:t>Статья 2. Принципы ведения регистра муниципальных нормативных правовых актов Брянской области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Принципами ведения регистра муниципальных нормативных правовых актов Брянской области являются достоверность, актуальность и открытость информации, содержащейся в регистре.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34"/>
      <w:bookmarkEnd w:id="2"/>
      <w:r>
        <w:rPr>
          <w:rFonts w:ascii="Calibri" w:hAnsi="Calibri" w:cs="Calibri"/>
        </w:rPr>
        <w:t>Статья 3. Финансовое обеспечение организации и ведения регистра муниципальных нормативных правовых актов Брянской области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Финансирование расходов на организацию и ведение регистра муниципальных нормативных правовых актов Брянской области осуществляется за счет средств областного бюджета.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3" w:name="Par38"/>
      <w:bookmarkEnd w:id="3"/>
      <w:r>
        <w:rPr>
          <w:rFonts w:ascii="Calibri" w:hAnsi="Calibri" w:cs="Calibri"/>
        </w:rPr>
        <w:t>Статья 4. Ведение регистра муниципальных нормативных правовых актов Брянской области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Ведение регистра муниципальных нормативных правовых актов Брянской области осуществляется администрацией Губернатора Брянской области и Правительства Брянской области (далее - администрация Губернатора и Правительства области).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31.12.2013 N 119-З)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Регистр муниципальных нормативных правовых актов Брянской области ведется в электронном виде.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Законов Брянской области от 09.11.2009 </w:t>
      </w:r>
      <w:hyperlink r:id="rId10" w:history="1">
        <w:r>
          <w:rPr>
            <w:rFonts w:ascii="Calibri" w:hAnsi="Calibri" w:cs="Calibri"/>
            <w:color w:val="0000FF"/>
          </w:rPr>
          <w:t>N 86-З</w:t>
        </w:r>
      </w:hyperlink>
      <w:r>
        <w:rPr>
          <w:rFonts w:ascii="Calibri" w:hAnsi="Calibri" w:cs="Calibri"/>
        </w:rPr>
        <w:t xml:space="preserve">, от 05.10.2011 </w:t>
      </w:r>
      <w:hyperlink r:id="rId11" w:history="1">
        <w:r>
          <w:rPr>
            <w:rFonts w:ascii="Calibri" w:hAnsi="Calibri" w:cs="Calibri"/>
            <w:color w:val="0000FF"/>
          </w:rPr>
          <w:t>N 88-З</w:t>
        </w:r>
      </w:hyperlink>
      <w:r>
        <w:rPr>
          <w:rFonts w:ascii="Calibri" w:hAnsi="Calibri" w:cs="Calibri"/>
        </w:rPr>
        <w:t>)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электронном виде регистр муниципальных нормативных правовых актов Брянской области ведется на основе программных средств, переданных Министерством юстиции Российской Федерации на безвозмездной основе администрации Губернатора и Правительства области.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31.12.2013 N 119-З)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Внесение муниципальных нормативных правовых актов в регистр муниципальных нормативных правовых актов Брянской области осуществляется администрацией Губернатора и Правительства области в срок не позднее 15 календарных дней со дня их поступления.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31.12.2013 N 119-З)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4" w:name="Par49"/>
      <w:bookmarkEnd w:id="4"/>
      <w:r>
        <w:rPr>
          <w:rFonts w:ascii="Calibri" w:hAnsi="Calibri" w:cs="Calibri"/>
        </w:rPr>
        <w:t>Статья 5. Структура регистра муниципальных нормативных правовых актов Брянской области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Регистр муниципальных нормативных правовых актов Брянской области является частью федерального регистра муниципальных нормативных правовых актов.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регистр муниципальных нормативных правовых актов Брянской области включаются: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номера и даты регистрации муниципальных нормативных правовых актов;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реквизиты муниципальных нормативных правовых актов (вид акта и наименование принявшего его органа, дата принятия (подписания) акта, его номер и наименование);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тексты муниципальных нормативных правовых актов;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информация об официальном опубликовании (обнародовании) муниципальных нормативных правовых актов;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дополнительные сведения.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К числу дополнительных сведений, включаемых в регистр муниципальных нормативных правовых актов Брянской области, относятся: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9"/>
      <w:bookmarkEnd w:id="5"/>
      <w:r>
        <w:rPr>
          <w:rFonts w:ascii="Calibri" w:hAnsi="Calibri" w:cs="Calibri"/>
        </w:rPr>
        <w:t>а) решения судов общей юрисдикции по делам об оспаривании муниципальных нормативных правовых актов, рассмотренным ими в качестве суда первой инстанции, а также судебные постановления, вынесенные по кассационным и надзорным жалобам на эти решения независимо от результата рассмотрения жалоб;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60"/>
      <w:bookmarkEnd w:id="6"/>
      <w:r>
        <w:rPr>
          <w:rFonts w:ascii="Calibri" w:hAnsi="Calibri" w:cs="Calibri"/>
        </w:rPr>
        <w:t>б) решения и определения арбитражных судов;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61"/>
      <w:bookmarkEnd w:id="7"/>
      <w:r>
        <w:rPr>
          <w:rFonts w:ascii="Calibri" w:hAnsi="Calibri" w:cs="Calibri"/>
        </w:rPr>
        <w:t>в) акты прокурорского реагирования, принятые в отношении муниципальных нормативных правовых актов (протесты и представления, заявления в суд);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09.11.2009 N 86-З)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экспертные заключения администрации Губернатора и Правительства области о несоответствии муниципальных нормативных правовых актов </w:t>
      </w:r>
      <w:hyperlink r:id="rId15" w:history="1">
        <w:r>
          <w:rPr>
            <w:rFonts w:ascii="Calibri" w:hAnsi="Calibri" w:cs="Calibri"/>
            <w:color w:val="0000FF"/>
          </w:rPr>
          <w:t>Конституции</w:t>
        </w:r>
      </w:hyperlink>
      <w:r>
        <w:rPr>
          <w:rFonts w:ascii="Calibri" w:hAnsi="Calibri" w:cs="Calibri"/>
        </w:rPr>
        <w:t xml:space="preserve"> Российской Федерации, федеральному законодательству, законодательству Брянской области, уставу муниципального образования, подготовленные на основании юридической экспертизы муниципальных нормативных правовых актов;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Брянской области от 09.11.2009 </w:t>
      </w:r>
      <w:hyperlink r:id="rId16" w:history="1">
        <w:r>
          <w:rPr>
            <w:rFonts w:ascii="Calibri" w:hAnsi="Calibri" w:cs="Calibri"/>
            <w:color w:val="0000FF"/>
          </w:rPr>
          <w:t>N 86-З</w:t>
        </w:r>
      </w:hyperlink>
      <w:r>
        <w:rPr>
          <w:rFonts w:ascii="Calibri" w:hAnsi="Calibri" w:cs="Calibri"/>
        </w:rPr>
        <w:t xml:space="preserve">, от 31.12.2013 </w:t>
      </w:r>
      <w:hyperlink r:id="rId17" w:history="1">
        <w:r>
          <w:rPr>
            <w:rFonts w:ascii="Calibri" w:hAnsi="Calibri" w:cs="Calibri"/>
            <w:color w:val="0000FF"/>
          </w:rPr>
          <w:t>N 119-З</w:t>
        </w:r>
      </w:hyperlink>
      <w:r>
        <w:rPr>
          <w:rFonts w:ascii="Calibri" w:hAnsi="Calibri" w:cs="Calibri"/>
        </w:rPr>
        <w:t>)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65"/>
      <w:bookmarkEnd w:id="8"/>
      <w:r>
        <w:rPr>
          <w:rFonts w:ascii="Calibri" w:hAnsi="Calibri" w:cs="Calibri"/>
        </w:rPr>
        <w:t>д) предписания антимонопольных органов;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66"/>
      <w:bookmarkEnd w:id="9"/>
      <w:r>
        <w:rPr>
          <w:rFonts w:ascii="Calibri" w:hAnsi="Calibri" w:cs="Calibri"/>
        </w:rPr>
        <w:t>е) письма, ответы, иная информация органов прокуратуры, органов государственной власти Брянской области, иных государственных органов, органов местного самоуправления;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09.11.2009 N 86-З)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68"/>
      <w:bookmarkEnd w:id="10"/>
      <w:r>
        <w:rPr>
          <w:rFonts w:ascii="Calibri" w:hAnsi="Calibri" w:cs="Calibri"/>
        </w:rPr>
        <w:t>ж) акты органов государственной власти об отмене или приостановлении действия муниципальных нормативных правовых актов в части, регулирующей осуществление органами местного самоуправления отдельных государственных полномочий, переданных им на основании федерального закона или закона Брянской области.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"ж"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1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Брянской области от 09.11.2009 N 86-З)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1" w:name="Par71"/>
      <w:bookmarkEnd w:id="11"/>
      <w:r>
        <w:rPr>
          <w:rFonts w:ascii="Calibri" w:hAnsi="Calibri" w:cs="Calibri"/>
        </w:rPr>
        <w:t>Статья 6. Обязательность включения муниципальных нормативных правовых актов в регистр муниципальных нормативных правовых актов Брянской области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регистр муниципальных нормативных правовых актов Брянской области включаются все муниципальные нормативные правовые акты, принимаемые (издаваемые) органами местного самоуправления муниципальных образований, расположенных на территории Брянской области.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09.11.2009 N 86-З)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Включению в регистр подлежат также: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муниципальные нормативные правовые акты, изменяющие (дополняющие) муниципальный нормативный правовой акт в целом (новая редакция) или его часть;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муниципальные нормативные правовые акты, содержащие положения об отмене, признании </w:t>
      </w:r>
      <w:proofErr w:type="gramStart"/>
      <w:r>
        <w:rPr>
          <w:rFonts w:ascii="Calibri" w:hAnsi="Calibri" w:cs="Calibri"/>
        </w:rPr>
        <w:t>утратившим</w:t>
      </w:r>
      <w:proofErr w:type="gramEnd"/>
      <w:r>
        <w:rPr>
          <w:rFonts w:ascii="Calibri" w:hAnsi="Calibri" w:cs="Calibri"/>
        </w:rPr>
        <w:t xml:space="preserve"> силу, продлении срока действия, приостановлении действия муниципального нормативного правового акта, признании его недействующим;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муниципальные нормативные правовые акты, устанавливающие порядок, сроки ввода в действие (вступления в силу) основного муниципального нормативного правового акта в целом или его частей, а также содержащие иную информацию о состоянии или изменении реквизитов муниципального нормативного правового акта.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вторая введена </w:t>
      </w:r>
      <w:hyperlink r:id="rId2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Брянской области от 09.11.2009 N 86-З)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Включению в регистр муниципальных нормативных правовых актов Брянской области подлежат также оформленные в виде правовых актов решения, принятые на местном референдуме (сходе граждан).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регистр муниципальных нормативных правовых актов Брянской области включаются как опубликованные (обнародованные), так и неопубликованные (необнародованные) муниципальные нормативные правовые акты.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2" w:name="Par83"/>
      <w:bookmarkEnd w:id="12"/>
      <w:r>
        <w:rPr>
          <w:rFonts w:ascii="Calibri" w:hAnsi="Calibri" w:cs="Calibri"/>
        </w:rPr>
        <w:t>Статья 7. Представление муниципальных нормативных правовых актов для внесения в регистр муниципальных нормативных правовых актов Брянской области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Все нормативные правовые акты, принятые (изданные) органами местного самоуправления, в течение 15 календарных дней со дня их принятия (издания) в электронном виде (на машиночитаемых носителях) направляются главой муниципального образования или лицом, исполняющим в соответствии с уставом муниципального образования его обязанности, в администрацию Губернатора и Правительства области для включения их в регистр муниципальных нормативных правовых актов Брянской области.</w:t>
      </w:r>
      <w:proofErr w:type="gramEnd"/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Законов Брянской области от 05.10.2011 </w:t>
      </w:r>
      <w:hyperlink r:id="rId22" w:history="1">
        <w:r>
          <w:rPr>
            <w:rFonts w:ascii="Calibri" w:hAnsi="Calibri" w:cs="Calibri"/>
            <w:color w:val="0000FF"/>
          </w:rPr>
          <w:t>N 88-З</w:t>
        </w:r>
      </w:hyperlink>
      <w:r>
        <w:rPr>
          <w:rFonts w:ascii="Calibri" w:hAnsi="Calibri" w:cs="Calibri"/>
        </w:rPr>
        <w:t xml:space="preserve">, от 31.12.2013 </w:t>
      </w:r>
      <w:hyperlink r:id="rId23" w:history="1">
        <w:r>
          <w:rPr>
            <w:rFonts w:ascii="Calibri" w:hAnsi="Calibri" w:cs="Calibri"/>
            <w:color w:val="0000FF"/>
          </w:rPr>
          <w:t>N 119-З</w:t>
        </w:r>
      </w:hyperlink>
      <w:r>
        <w:rPr>
          <w:rFonts w:ascii="Calibri" w:hAnsi="Calibri" w:cs="Calibri"/>
        </w:rPr>
        <w:t>)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Часть вторая исключена. - </w:t>
      </w:r>
      <w:hyperlink r:id="rId2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Брянской области от 05.10.2011 N 88-З.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Информация об источниках (или сам источник) и датах официального опубликования (обнародования) принятых (изданных) муниципальных нормативных правовых актов ежемесячно, после официального опубликования (обнародования) указанных актов, направляется главой муниципального образования (лицом, исполняющим его обязанности) в администрацию Губернатора и Правительства области.</w:t>
      </w:r>
      <w:proofErr w:type="gramEnd"/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31.12.2013 N 119-З)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Дополнительные сведения, указанные в </w:t>
      </w:r>
      <w:hyperlink w:anchor="Par59" w:history="1">
        <w:r>
          <w:rPr>
            <w:rFonts w:ascii="Calibri" w:hAnsi="Calibri" w:cs="Calibri"/>
            <w:color w:val="0000FF"/>
          </w:rPr>
          <w:t>пунктах "а"</w:t>
        </w:r>
      </w:hyperlink>
      <w:r>
        <w:rPr>
          <w:rFonts w:ascii="Calibri" w:hAnsi="Calibri" w:cs="Calibri"/>
        </w:rPr>
        <w:t xml:space="preserve">, </w:t>
      </w:r>
      <w:hyperlink w:anchor="Par60" w:history="1">
        <w:r>
          <w:rPr>
            <w:rFonts w:ascii="Calibri" w:hAnsi="Calibri" w:cs="Calibri"/>
            <w:color w:val="0000FF"/>
          </w:rPr>
          <w:t>"б"</w:t>
        </w:r>
      </w:hyperlink>
      <w:r>
        <w:rPr>
          <w:rFonts w:ascii="Calibri" w:hAnsi="Calibri" w:cs="Calibri"/>
        </w:rPr>
        <w:t xml:space="preserve">, </w:t>
      </w:r>
      <w:hyperlink w:anchor="Par61" w:history="1">
        <w:r>
          <w:rPr>
            <w:rFonts w:ascii="Calibri" w:hAnsi="Calibri" w:cs="Calibri"/>
            <w:color w:val="0000FF"/>
          </w:rPr>
          <w:t>"в"</w:t>
        </w:r>
      </w:hyperlink>
      <w:r>
        <w:rPr>
          <w:rFonts w:ascii="Calibri" w:hAnsi="Calibri" w:cs="Calibri"/>
        </w:rPr>
        <w:t xml:space="preserve">, </w:t>
      </w:r>
      <w:hyperlink w:anchor="Par65" w:history="1">
        <w:r>
          <w:rPr>
            <w:rFonts w:ascii="Calibri" w:hAnsi="Calibri" w:cs="Calibri"/>
            <w:color w:val="0000FF"/>
          </w:rPr>
          <w:t>"д"</w:t>
        </w:r>
      </w:hyperlink>
      <w:r>
        <w:rPr>
          <w:rFonts w:ascii="Calibri" w:hAnsi="Calibri" w:cs="Calibri"/>
        </w:rPr>
        <w:t xml:space="preserve">, </w:t>
      </w:r>
      <w:hyperlink w:anchor="Par66" w:history="1">
        <w:r>
          <w:rPr>
            <w:rFonts w:ascii="Calibri" w:hAnsi="Calibri" w:cs="Calibri"/>
            <w:color w:val="0000FF"/>
          </w:rPr>
          <w:t>"е"</w:t>
        </w:r>
      </w:hyperlink>
      <w:r>
        <w:rPr>
          <w:rFonts w:ascii="Calibri" w:hAnsi="Calibri" w:cs="Calibri"/>
        </w:rPr>
        <w:t xml:space="preserve">, </w:t>
      </w:r>
      <w:hyperlink w:anchor="Par68" w:history="1">
        <w:r>
          <w:rPr>
            <w:rFonts w:ascii="Calibri" w:hAnsi="Calibri" w:cs="Calibri"/>
            <w:color w:val="0000FF"/>
          </w:rPr>
          <w:t>"ж" пункта 3 статьи 5</w:t>
        </w:r>
      </w:hyperlink>
      <w:r>
        <w:rPr>
          <w:rFonts w:ascii="Calibri" w:hAnsi="Calibri" w:cs="Calibri"/>
        </w:rPr>
        <w:t xml:space="preserve"> настоящего Закона, направляются в администрацию Губернатора и Правительства области в течение 30 дней со дня их поступления в органы местного самоуправления.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вторая введена </w:t>
      </w:r>
      <w:hyperlink r:id="rId2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Брянской области от 09.11.2009 N 86-З; в ред. </w:t>
      </w:r>
      <w:hyperlink r:id="rId2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31.12.2013 N 119-З)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Главы муниципальных образований (лица, исполняющие их обязанности) обеспечивают полноту и достоверность информации, представляемой ими для включения в регистр муниципальных нормативных правовых актов Брянской области.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3" w:name="Par94"/>
      <w:bookmarkEnd w:id="13"/>
      <w:r>
        <w:rPr>
          <w:rFonts w:ascii="Calibri" w:hAnsi="Calibri" w:cs="Calibri"/>
        </w:rPr>
        <w:t>Статья 8. Проведение юридической экспертизы муниципальных нормативных правовых актов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Юридическая экспертиза муниципальных нормативных правовых актов проводится администрацией Губернатора и Правительства области и заключается в правовой оценке формы акта, его целей и задач, предмета правового регулирования, компетенции органа, принявшего акт, содержащихся в нем норм, порядка принятия (издания), обнародования (опубликования) на предмет соответствия требованиям </w:t>
      </w:r>
      <w:hyperlink r:id="rId28" w:history="1">
        <w:r>
          <w:rPr>
            <w:rFonts w:ascii="Calibri" w:hAnsi="Calibri" w:cs="Calibri"/>
            <w:color w:val="0000FF"/>
          </w:rPr>
          <w:t>Конституции</w:t>
        </w:r>
      </w:hyperlink>
      <w:r>
        <w:rPr>
          <w:rFonts w:ascii="Calibri" w:hAnsi="Calibri" w:cs="Calibri"/>
        </w:rPr>
        <w:t xml:space="preserve"> Российской Федерации, федерального законодательства, законодательства Брянской области, устава муниципального образования.</w:t>
      </w:r>
      <w:proofErr w:type="gramEnd"/>
      <w:r>
        <w:rPr>
          <w:rFonts w:ascii="Calibri" w:hAnsi="Calibri" w:cs="Calibri"/>
        </w:rPr>
        <w:t xml:space="preserve"> При проведении юридической экспертизы муниципальных нормативных правовых актов оценивается также соответствие акта требованиям юридической техники (в том числе проверяется наличие необходимых реквизитов).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31.12.2013 N 119-З)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Юридическая экспертиза муниципальных нормативных правовых актов проводится в срок до 30 дней со дня поступления муниципального нормативного правового акта в администрацию Губернатора и Правительства области. При необходимости этот срок может быть продлен, но не более чем на 30 дней.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 xml:space="preserve">асть вторая введена </w:t>
      </w:r>
      <w:hyperlink r:id="rId3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Брянской области от 09.11.2009 N 86-З; в ред. </w:t>
      </w:r>
      <w:hyperlink r:id="rId3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31.12.2013 N 119-З)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4" w:name="Par101"/>
      <w:bookmarkEnd w:id="14"/>
      <w:r>
        <w:rPr>
          <w:rFonts w:ascii="Calibri" w:hAnsi="Calibri" w:cs="Calibri"/>
        </w:rPr>
        <w:t>Статья 9. Приведение муниципальных нормативных правовых актов в соответствие с федеральным законодательством, законодательством Брянской области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ходе ведения регистра муниципальных нормативных правовых актов Брянской области администрация Губернатора и Правительства области в соответствии с федеральным законом, </w:t>
      </w:r>
      <w:hyperlink r:id="rId32" w:history="1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Брянской области, на основании экспертного заключения вправе предложить органу местного самоуправления, выборному или иному должностному лицу местного самоуправления привести в соответствие с законодательством Российской </w:t>
      </w:r>
      <w:proofErr w:type="gramStart"/>
      <w:r>
        <w:rPr>
          <w:rFonts w:ascii="Calibri" w:hAnsi="Calibri" w:cs="Calibri"/>
        </w:rPr>
        <w:t>Федерации</w:t>
      </w:r>
      <w:proofErr w:type="gramEnd"/>
      <w:r>
        <w:rPr>
          <w:rFonts w:ascii="Calibri" w:hAnsi="Calibri" w:cs="Calibri"/>
        </w:rPr>
        <w:t xml:space="preserve"> изданные ими муниципальные нормативные правовые акты в случае, если указанные акты противоречат </w:t>
      </w:r>
      <w:hyperlink r:id="rId33" w:history="1">
        <w:r>
          <w:rPr>
            <w:rFonts w:ascii="Calibri" w:hAnsi="Calibri" w:cs="Calibri"/>
            <w:color w:val="0000FF"/>
          </w:rPr>
          <w:t>Конституции</w:t>
        </w:r>
      </w:hyperlink>
      <w:r>
        <w:rPr>
          <w:rFonts w:ascii="Calibri" w:hAnsi="Calibri" w:cs="Calibri"/>
        </w:rPr>
        <w:t xml:space="preserve"> Российской Федерации, федеральным законам и иным нормативным правовым актам Российской Федерации, </w:t>
      </w:r>
      <w:hyperlink r:id="rId34" w:history="1">
        <w:r>
          <w:rPr>
            <w:rFonts w:ascii="Calibri" w:hAnsi="Calibri" w:cs="Calibri"/>
            <w:color w:val="0000FF"/>
          </w:rPr>
          <w:t>Уставу</w:t>
        </w:r>
      </w:hyperlink>
      <w:r>
        <w:rPr>
          <w:rFonts w:ascii="Calibri" w:hAnsi="Calibri" w:cs="Calibri"/>
        </w:rPr>
        <w:t xml:space="preserve"> Брянской области, законам и иным нормативным правовым актам Брянской области, а также вправе обратиться в суд.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31.12.2013 N 119-З)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5" w:name="Par106"/>
      <w:bookmarkEnd w:id="15"/>
      <w:r>
        <w:rPr>
          <w:rFonts w:ascii="Calibri" w:hAnsi="Calibri" w:cs="Calibri"/>
        </w:rPr>
        <w:t>Статья 10. Вступление в силу настоящего Закона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вступает в силу с 1 января 2009 года.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Брянской области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Н.В.ДЕНИН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г. Брянск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 декабря 2008 года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110-З</w:t>
      </w: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2374" w:rsidRDefault="004F2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2374" w:rsidRDefault="004F237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9640F1" w:rsidRDefault="009640F1"/>
    <w:sectPr w:rsidR="009640F1" w:rsidSect="008F1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grammar="clean"/>
  <w:defaultTabStop w:val="708"/>
  <w:characterSpacingControl w:val="doNotCompress"/>
  <w:compat/>
  <w:rsids>
    <w:rsidRoot w:val="004F2374"/>
    <w:rsid w:val="004F2374"/>
    <w:rsid w:val="0096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B1BBB57C21B2DB44F7FB24A42CD1868CAE931D9BA5478B298DCFtC21I" TargetMode="External"/><Relationship Id="rId13" Type="http://schemas.openxmlformats.org/officeDocument/2006/relationships/hyperlink" Target="consultantplus://offline/ref=E4B1BBB57C21B2DB44F7E529B2408D8B8FADCA1593F11DD72D879A99D021D1988D88CF928FF4F56A08B0A8t62EI" TargetMode="External"/><Relationship Id="rId18" Type="http://schemas.openxmlformats.org/officeDocument/2006/relationships/hyperlink" Target="consultantplus://offline/ref=E4B1BBB57C21B2DB44F7E529B2408D8B8FADCA1591F51DD926879A99D021D1988D88CF928FF4F56A08B0A8t62EI" TargetMode="External"/><Relationship Id="rId26" Type="http://schemas.openxmlformats.org/officeDocument/2006/relationships/hyperlink" Target="consultantplus://offline/ref=E4B1BBB57C21B2DB44F7E529B2408D8B8FADCA1591F51DD926879A99D021D1988D88CF928FF4F56A08B0ABt62F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4B1BBB57C21B2DB44F7E529B2408D8B8FADCA1591F51DD926879A99D021D1988D88CF928FF4F56A08B0A8t62AI" TargetMode="External"/><Relationship Id="rId34" Type="http://schemas.openxmlformats.org/officeDocument/2006/relationships/hyperlink" Target="consultantplus://offline/ref=E4B1BBB57C21B2DB44F7E529B2408D8B8FADCA1593FB1EDE20879A99D021D198t82DI" TargetMode="External"/><Relationship Id="rId7" Type="http://schemas.openxmlformats.org/officeDocument/2006/relationships/hyperlink" Target="consultantplus://offline/ref=E4B1BBB57C21B2DB44F7E529B2408D8B8FADCA1593F11DD72D879A99D021D1988D88CF928FF4F56A08B0A9t628I" TargetMode="External"/><Relationship Id="rId12" Type="http://schemas.openxmlformats.org/officeDocument/2006/relationships/hyperlink" Target="consultantplus://offline/ref=E4B1BBB57C21B2DB44F7E529B2408D8B8FADCA1593F11DD72D879A99D021D1988D88CF928FF4F56A08B0A8t62FI" TargetMode="External"/><Relationship Id="rId17" Type="http://schemas.openxmlformats.org/officeDocument/2006/relationships/hyperlink" Target="consultantplus://offline/ref=E4B1BBB57C21B2DB44F7E529B2408D8B8FADCA1593F11DD72D879A99D021D1988D88CF928FF4F56A08B0A8t62DI" TargetMode="External"/><Relationship Id="rId25" Type="http://schemas.openxmlformats.org/officeDocument/2006/relationships/hyperlink" Target="consultantplus://offline/ref=E4B1BBB57C21B2DB44F7E529B2408D8B8FADCA1593F11DD72D879A99D021D1988D88CF928FF4F56A08B0A8t62AI" TargetMode="External"/><Relationship Id="rId33" Type="http://schemas.openxmlformats.org/officeDocument/2006/relationships/hyperlink" Target="consultantplus://offline/ref=E4B1BBB57C21B2DB44F7FB24A42CD1868CAE931D9BA5478B298DCFtC21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4B1BBB57C21B2DB44F7E529B2408D8B8FADCA1591F51DD926879A99D021D1988D88CF928FF4F56A08B0A8t62FI" TargetMode="External"/><Relationship Id="rId20" Type="http://schemas.openxmlformats.org/officeDocument/2006/relationships/hyperlink" Target="consultantplus://offline/ref=E4B1BBB57C21B2DB44F7E529B2408D8B8FADCA1591F51DD926879A99D021D1988D88CF928FF4F56A08B0A8t62CI" TargetMode="External"/><Relationship Id="rId29" Type="http://schemas.openxmlformats.org/officeDocument/2006/relationships/hyperlink" Target="consultantplus://offline/ref=E4B1BBB57C21B2DB44F7E529B2408D8B8FADCA1593F11DD72D879A99D021D1988D88CF928FF4F56A08B0A8t62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4B1BBB57C21B2DB44F7E529B2408D8B8FADCA1592F013DD22879A99D021D1988D88CF928FF4F56A08B0A9t628I" TargetMode="External"/><Relationship Id="rId11" Type="http://schemas.openxmlformats.org/officeDocument/2006/relationships/hyperlink" Target="consultantplus://offline/ref=E4B1BBB57C21B2DB44F7E529B2408D8B8FADCA1592F013DD22879A99D021D1988D88CF928FF4F56A08B0A9t627I" TargetMode="External"/><Relationship Id="rId24" Type="http://schemas.openxmlformats.org/officeDocument/2006/relationships/hyperlink" Target="consultantplus://offline/ref=E4B1BBB57C21B2DB44F7E529B2408D8B8FADCA1592F013DD22879A99D021D1988D88CF928FF4F56A08B0A8t62EI" TargetMode="External"/><Relationship Id="rId32" Type="http://schemas.openxmlformats.org/officeDocument/2006/relationships/hyperlink" Target="consultantplus://offline/ref=E4B1BBB57C21B2DB44F7E529B2408D8B8FADCA1593FB1EDE20879A99D021D198t82DI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E4B1BBB57C21B2DB44F7E529B2408D8B8FADCA1591F51DD926879A99D021D1988D88CF928FF4F56A08B0A9t628I" TargetMode="External"/><Relationship Id="rId15" Type="http://schemas.openxmlformats.org/officeDocument/2006/relationships/hyperlink" Target="consultantplus://offline/ref=E4B1BBB57C21B2DB44F7FB24A42CD1868CAE931D9BA5478B298DCFtC21I" TargetMode="External"/><Relationship Id="rId23" Type="http://schemas.openxmlformats.org/officeDocument/2006/relationships/hyperlink" Target="consultantplus://offline/ref=E4B1BBB57C21B2DB44F7E529B2408D8B8FADCA1593F11DD72D879A99D021D1988D88CF928FF4F56A08B0A8t62BI" TargetMode="External"/><Relationship Id="rId28" Type="http://schemas.openxmlformats.org/officeDocument/2006/relationships/hyperlink" Target="consultantplus://offline/ref=E4B1BBB57C21B2DB44F7FB24A42CD1868CAE931D9BA5478B298DCFtC21I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E4B1BBB57C21B2DB44F7E529B2408D8B8FADCA1591F51DD926879A99D021D1988D88CF928FF4F56A08B0A9t627I" TargetMode="External"/><Relationship Id="rId19" Type="http://schemas.openxmlformats.org/officeDocument/2006/relationships/hyperlink" Target="consultantplus://offline/ref=E4B1BBB57C21B2DB44F7E529B2408D8B8FADCA1591F51DD926879A99D021D1988D88CF928FF4F56A08B0A8t62EI" TargetMode="External"/><Relationship Id="rId31" Type="http://schemas.openxmlformats.org/officeDocument/2006/relationships/hyperlink" Target="consultantplus://offline/ref=E4B1BBB57C21B2DB44F7E529B2408D8B8FADCA1593F11DD72D879A99D021D1988D88CF928FF4F56A08B0A8t627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4B1BBB57C21B2DB44F7E529B2408D8B8FADCA1593F11DD72D879A99D021D1988D88CF928FF4F56A08B0A9t626I" TargetMode="External"/><Relationship Id="rId14" Type="http://schemas.openxmlformats.org/officeDocument/2006/relationships/hyperlink" Target="consultantplus://offline/ref=E4B1BBB57C21B2DB44F7E529B2408D8B8FADCA1591F51DD926879A99D021D1988D88CF928FF4F56A08B0A9t626I" TargetMode="External"/><Relationship Id="rId22" Type="http://schemas.openxmlformats.org/officeDocument/2006/relationships/hyperlink" Target="consultantplus://offline/ref=E4B1BBB57C21B2DB44F7E529B2408D8B8FADCA1592F013DD22879A99D021D1988D88CF928FF4F56A08B0A8t62FI" TargetMode="External"/><Relationship Id="rId27" Type="http://schemas.openxmlformats.org/officeDocument/2006/relationships/hyperlink" Target="consultantplus://offline/ref=E4B1BBB57C21B2DB44F7E529B2408D8B8FADCA1593F11DD72D879A99D021D1988D88CF928FF4F56A08B0A8t62AI" TargetMode="External"/><Relationship Id="rId30" Type="http://schemas.openxmlformats.org/officeDocument/2006/relationships/hyperlink" Target="consultantplus://offline/ref=E4B1BBB57C21B2DB44F7E529B2408D8B8FADCA1591F51DD926879A99D021D1988D88CF928FF4F56A08B0ABt62DI" TargetMode="External"/><Relationship Id="rId35" Type="http://schemas.openxmlformats.org/officeDocument/2006/relationships/hyperlink" Target="consultantplus://offline/ref=E4B1BBB57C21B2DB44F7E529B2408D8B8FADCA1593F11DD72D879A99D021D1988D88CF928FF4F56A08B0ABt62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2271</Words>
  <Characters>12949</Characters>
  <Application>Microsoft Office Word</Application>
  <DocSecurity>0</DocSecurity>
  <Lines>107</Lines>
  <Paragraphs>30</Paragraphs>
  <ScaleCrop>false</ScaleCrop>
  <Company>HomeLab</Company>
  <LinksUpToDate>false</LinksUpToDate>
  <CharactersWithSpaces>15190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Platonov</dc:creator>
  <cp:keywords/>
  <dc:description/>
  <cp:lastModifiedBy>Platonov</cp:lastModifiedBy>
  <cp:revision>1</cp:revision>
  <dcterms:created xsi:type="dcterms:W3CDTF">2015-05-29T08:54:00Z</dcterms:created>
  <dcterms:modified xsi:type="dcterms:W3CDTF">2015-05-29T08:54:00Z</dcterms:modified>
</cp:coreProperties>
</file>